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8DD0" w14:textId="77777777" w:rsidR="005C2E6E" w:rsidRPr="003E7B2C" w:rsidRDefault="005C2E6E" w:rsidP="005C2E6E">
      <w:pPr>
        <w:rPr>
          <w:rFonts w:cstheme="minorHAnsi"/>
          <w:b/>
          <w:bCs/>
          <w:color w:val="000000" w:themeColor="text1"/>
          <w:szCs w:val="24"/>
        </w:rPr>
      </w:pPr>
      <w:r w:rsidRPr="003E7B2C">
        <w:rPr>
          <w:rFonts w:cstheme="minorHAnsi"/>
          <w:b/>
          <w:bCs/>
          <w:color w:val="000000" w:themeColor="text1"/>
          <w:szCs w:val="24"/>
        </w:rPr>
        <w:t>Assistant Professor, Organizational Communication</w:t>
      </w:r>
    </w:p>
    <w:p w14:paraId="56390707" w14:textId="77777777" w:rsidR="005C2E6E" w:rsidRPr="003E7B2C" w:rsidRDefault="005C2E6E" w:rsidP="005C2E6E">
      <w:pPr>
        <w:rPr>
          <w:rFonts w:cstheme="minorHAnsi"/>
          <w:b/>
          <w:bCs/>
          <w:color w:val="000000" w:themeColor="text1"/>
          <w:szCs w:val="24"/>
        </w:rPr>
      </w:pPr>
    </w:p>
    <w:p w14:paraId="64CF86A9" w14:textId="77777777" w:rsidR="005C2E6E" w:rsidRPr="003E7B2C" w:rsidRDefault="005C2E6E" w:rsidP="005C2E6E">
      <w:pPr>
        <w:rPr>
          <w:rFonts w:cstheme="minorHAnsi"/>
          <w:b/>
          <w:bCs/>
          <w:color w:val="000000" w:themeColor="text1"/>
          <w:szCs w:val="24"/>
        </w:rPr>
      </w:pPr>
      <w:r w:rsidRPr="003E7B2C">
        <w:rPr>
          <w:rFonts w:cstheme="minorHAnsi"/>
          <w:b/>
          <w:bCs/>
          <w:color w:val="000000" w:themeColor="text1"/>
          <w:szCs w:val="24"/>
        </w:rPr>
        <w:t>The University of Tennessee – Knoxville: School of Communication Studies</w:t>
      </w:r>
    </w:p>
    <w:p w14:paraId="086DE98C" w14:textId="77777777" w:rsidR="005C2E6E" w:rsidRPr="003E7B2C" w:rsidRDefault="005C2E6E" w:rsidP="005C2E6E">
      <w:pPr>
        <w:rPr>
          <w:rFonts w:cstheme="minorHAnsi"/>
          <w:b/>
          <w:bCs/>
          <w:color w:val="000000" w:themeColor="text1"/>
          <w:szCs w:val="24"/>
        </w:rPr>
      </w:pPr>
    </w:p>
    <w:p w14:paraId="7BA565C4" w14:textId="77777777" w:rsidR="005C2E6E" w:rsidRPr="003E7B2C" w:rsidRDefault="005C2E6E" w:rsidP="005C2E6E">
      <w:pPr>
        <w:rPr>
          <w:rFonts w:cstheme="minorHAnsi"/>
          <w:color w:val="000000" w:themeColor="text1"/>
          <w:szCs w:val="24"/>
        </w:rPr>
      </w:pPr>
      <w:r w:rsidRPr="003E7B2C">
        <w:rPr>
          <w:rFonts w:cstheme="minorHAnsi"/>
          <w:b/>
          <w:bCs/>
          <w:color w:val="000000" w:themeColor="text1"/>
          <w:szCs w:val="24"/>
        </w:rPr>
        <w:t xml:space="preserve">Location: </w:t>
      </w:r>
      <w:r w:rsidRPr="003E7B2C">
        <w:rPr>
          <w:rFonts w:cstheme="minorHAnsi"/>
          <w:color w:val="000000" w:themeColor="text1"/>
          <w:szCs w:val="24"/>
        </w:rPr>
        <w:t>Knoxville, TN</w:t>
      </w:r>
    </w:p>
    <w:p w14:paraId="133DFC1A" w14:textId="77777777" w:rsidR="005C2E6E" w:rsidRPr="003E7B2C" w:rsidRDefault="005C2E6E" w:rsidP="005C2E6E">
      <w:pPr>
        <w:rPr>
          <w:rFonts w:cstheme="minorHAnsi"/>
          <w:color w:val="000000" w:themeColor="text1"/>
          <w:szCs w:val="24"/>
        </w:rPr>
      </w:pPr>
    </w:p>
    <w:p w14:paraId="4BFD3A80" w14:textId="77777777" w:rsidR="005C2E6E" w:rsidRPr="003E7B2C" w:rsidRDefault="005C2E6E" w:rsidP="005C2E6E">
      <w:pPr>
        <w:rPr>
          <w:rFonts w:cstheme="minorHAnsi"/>
          <w:b/>
          <w:bCs/>
          <w:color w:val="000000" w:themeColor="text1"/>
          <w:szCs w:val="24"/>
        </w:rPr>
      </w:pPr>
      <w:r w:rsidRPr="003E7B2C">
        <w:rPr>
          <w:rFonts w:cstheme="minorHAnsi"/>
          <w:b/>
          <w:bCs/>
          <w:color w:val="000000" w:themeColor="text1"/>
          <w:szCs w:val="24"/>
        </w:rPr>
        <w:t>Open Date:</w:t>
      </w:r>
    </w:p>
    <w:p w14:paraId="4CBA1E29" w14:textId="77777777" w:rsidR="005C2E6E" w:rsidRPr="003E7B2C" w:rsidRDefault="005C2E6E" w:rsidP="005C2E6E">
      <w:pPr>
        <w:rPr>
          <w:rFonts w:cstheme="minorHAnsi"/>
          <w:b/>
          <w:bCs/>
          <w:color w:val="000000" w:themeColor="text1"/>
          <w:szCs w:val="24"/>
        </w:rPr>
      </w:pPr>
    </w:p>
    <w:p w14:paraId="1B23E6AF" w14:textId="77777777" w:rsidR="005C2E6E" w:rsidRPr="003E7B2C" w:rsidRDefault="005C2E6E" w:rsidP="005C2E6E">
      <w:pPr>
        <w:shd w:val="clear" w:color="auto" w:fill="FFFFFF"/>
        <w:rPr>
          <w:rFonts w:eastAsia="Times New Roman" w:cstheme="minorHAnsi"/>
          <w:color w:val="000000" w:themeColor="text1"/>
          <w:szCs w:val="24"/>
        </w:rPr>
      </w:pPr>
      <w:r w:rsidRPr="003E7B2C">
        <w:rPr>
          <w:rFonts w:cstheme="minorHAnsi"/>
          <w:b/>
          <w:bCs/>
          <w:color w:val="000000" w:themeColor="text1"/>
          <w:szCs w:val="24"/>
        </w:rPr>
        <w:t xml:space="preserve">Description: </w:t>
      </w:r>
      <w:r w:rsidRPr="003E7B2C">
        <w:rPr>
          <w:rFonts w:eastAsia="Times New Roman" w:cstheme="minorHAnsi"/>
          <w:color w:val="000000" w:themeColor="text1"/>
          <w:szCs w:val="24"/>
        </w:rPr>
        <w:t xml:space="preserve">The School of Communication Studies seeks to fill an Assistant Professor of Organizational Communication </w:t>
      </w:r>
      <w:r>
        <w:rPr>
          <w:rFonts w:eastAsia="Times New Roman" w:cstheme="minorHAnsi"/>
          <w:color w:val="000000" w:themeColor="text1"/>
          <w:szCs w:val="24"/>
        </w:rPr>
        <w:t xml:space="preserve">tenure-track </w:t>
      </w:r>
      <w:r w:rsidRPr="003E7B2C">
        <w:rPr>
          <w:rFonts w:eastAsia="Times New Roman" w:cstheme="minorHAnsi"/>
          <w:color w:val="000000" w:themeColor="text1"/>
          <w:szCs w:val="24"/>
        </w:rPr>
        <w:t>position to begin August 1, 2024. </w:t>
      </w:r>
    </w:p>
    <w:p w14:paraId="4B558E9B" w14:textId="77777777" w:rsidR="005C2E6E" w:rsidRPr="003E7B2C" w:rsidRDefault="005C2E6E" w:rsidP="005C2E6E">
      <w:pPr>
        <w:shd w:val="clear" w:color="auto" w:fill="FFFFFF"/>
        <w:rPr>
          <w:rFonts w:eastAsia="Times New Roman" w:cstheme="minorHAnsi"/>
          <w:color w:val="000000" w:themeColor="text1"/>
          <w:szCs w:val="24"/>
        </w:rPr>
      </w:pPr>
    </w:p>
    <w:p w14:paraId="2C4CB1A4" w14:textId="77777777" w:rsidR="005C2E6E" w:rsidRPr="003E7B2C" w:rsidRDefault="005C2E6E" w:rsidP="005C2E6E">
      <w:pPr>
        <w:pStyle w:val="PlainText"/>
        <w:rPr>
          <w:rFonts w:asciiTheme="minorHAnsi" w:hAnsiTheme="minorHAnsi" w:cstheme="minorHAnsi"/>
          <w:color w:val="000000" w:themeColor="text1"/>
          <w:sz w:val="24"/>
          <w:szCs w:val="24"/>
        </w:rPr>
      </w:pPr>
      <w:r w:rsidRPr="003E7B2C">
        <w:rPr>
          <w:rFonts w:asciiTheme="minorHAnsi" w:hAnsiTheme="minorHAnsi" w:cstheme="minorHAnsi"/>
          <w:color w:val="000000" w:themeColor="text1"/>
          <w:sz w:val="24"/>
          <w:szCs w:val="24"/>
        </w:rPr>
        <w:t xml:space="preserve">We approach organizational communication as communication processes aimed at creating, developing, and sustaining organizations. We consider a wide variety of goal-directed collectives, not limited to workplace organizations, as organizational communication phenomena. </w:t>
      </w:r>
    </w:p>
    <w:p w14:paraId="1547B88C" w14:textId="77777777" w:rsidR="005C2E6E" w:rsidRPr="003E7B2C" w:rsidRDefault="005C2E6E" w:rsidP="005C2E6E">
      <w:pPr>
        <w:pStyle w:val="PlainText"/>
        <w:rPr>
          <w:rFonts w:asciiTheme="minorHAnsi" w:hAnsiTheme="minorHAnsi" w:cstheme="minorHAnsi"/>
          <w:color w:val="000000" w:themeColor="text1"/>
          <w:sz w:val="24"/>
          <w:szCs w:val="24"/>
        </w:rPr>
      </w:pPr>
    </w:p>
    <w:p w14:paraId="7B7F8FC6" w14:textId="77777777" w:rsidR="005C2E6E" w:rsidRPr="003E7B2C" w:rsidRDefault="005C2E6E" w:rsidP="005C2E6E">
      <w:pPr>
        <w:rPr>
          <w:rFonts w:cstheme="minorHAnsi"/>
          <w:b/>
          <w:bCs/>
          <w:color w:val="000000" w:themeColor="text1"/>
          <w:szCs w:val="24"/>
        </w:rPr>
      </w:pPr>
      <w:r w:rsidRPr="003E7B2C">
        <w:rPr>
          <w:rFonts w:cstheme="minorHAnsi"/>
          <w:b/>
          <w:bCs/>
          <w:color w:val="000000" w:themeColor="text1"/>
          <w:szCs w:val="24"/>
        </w:rPr>
        <w:t>Minimum Qualifications:</w:t>
      </w:r>
    </w:p>
    <w:p w14:paraId="67BB929E" w14:textId="77777777" w:rsidR="005C2E6E" w:rsidRPr="003E7B2C" w:rsidRDefault="005C2E6E" w:rsidP="005C2E6E">
      <w:pPr>
        <w:pStyle w:val="ListParagraph"/>
        <w:numPr>
          <w:ilvl w:val="0"/>
          <w:numId w:val="1"/>
        </w:numPr>
        <w:rPr>
          <w:rFonts w:cstheme="minorHAnsi"/>
          <w:color w:val="000000" w:themeColor="text1"/>
          <w:szCs w:val="24"/>
        </w:rPr>
      </w:pPr>
      <w:r w:rsidRPr="003E7B2C">
        <w:rPr>
          <w:rFonts w:cstheme="minorHAnsi"/>
          <w:color w:val="000000" w:themeColor="text1"/>
          <w:szCs w:val="24"/>
        </w:rPr>
        <w:t xml:space="preserve">Ph.D. in communication at the time of appointment. Doctoral candidates will be considered, but an earned doctorate is required at the time of appointment. </w:t>
      </w:r>
    </w:p>
    <w:p w14:paraId="21F4A29F" w14:textId="77777777" w:rsidR="005C2E6E" w:rsidRPr="003E7B2C" w:rsidRDefault="005C2E6E" w:rsidP="005C2E6E">
      <w:pPr>
        <w:pStyle w:val="ListParagraph"/>
        <w:numPr>
          <w:ilvl w:val="0"/>
          <w:numId w:val="1"/>
        </w:numPr>
        <w:rPr>
          <w:rFonts w:cstheme="minorHAnsi"/>
          <w:color w:val="000000" w:themeColor="text1"/>
          <w:szCs w:val="24"/>
        </w:rPr>
      </w:pPr>
      <w:r w:rsidRPr="003E7B2C">
        <w:rPr>
          <w:rFonts w:cstheme="minorHAnsi"/>
          <w:color w:val="000000" w:themeColor="text1"/>
          <w:szCs w:val="24"/>
        </w:rPr>
        <w:t>Focus on organizational communication.</w:t>
      </w:r>
    </w:p>
    <w:p w14:paraId="410F84D4" w14:textId="77777777" w:rsidR="005C2E6E" w:rsidRPr="003E7B2C" w:rsidRDefault="005C2E6E" w:rsidP="005C2E6E">
      <w:pPr>
        <w:pStyle w:val="ListParagraph"/>
        <w:numPr>
          <w:ilvl w:val="0"/>
          <w:numId w:val="1"/>
        </w:numPr>
        <w:rPr>
          <w:rFonts w:cstheme="minorHAnsi"/>
          <w:color w:val="000000" w:themeColor="text1"/>
        </w:rPr>
      </w:pPr>
      <w:r w:rsidRPr="003E7B2C">
        <w:rPr>
          <w:rFonts w:cstheme="minorHAnsi"/>
          <w:color w:val="000000" w:themeColor="text1"/>
          <w:szCs w:val="24"/>
        </w:rPr>
        <w:t>Evidence of excellence in research and teaching commensurate with appointment at a Carnegie</w:t>
      </w:r>
      <w:r w:rsidRPr="003E7B2C">
        <w:rPr>
          <w:rFonts w:cstheme="minorHAnsi"/>
          <w:color w:val="000000" w:themeColor="text1"/>
        </w:rPr>
        <w:t xml:space="preserve"> classified Research University.</w:t>
      </w:r>
    </w:p>
    <w:p w14:paraId="0B679568" w14:textId="77777777" w:rsidR="005C2E6E" w:rsidRPr="003E7B2C" w:rsidRDefault="005C2E6E" w:rsidP="005C2E6E">
      <w:pPr>
        <w:rPr>
          <w:rFonts w:cstheme="minorHAnsi"/>
          <w:b/>
          <w:bCs/>
          <w:color w:val="000000" w:themeColor="text1"/>
        </w:rPr>
      </w:pPr>
    </w:p>
    <w:p w14:paraId="1FDB68D6" w14:textId="77777777" w:rsidR="005C2E6E" w:rsidRPr="003E7B2C" w:rsidRDefault="005C2E6E" w:rsidP="005C2E6E">
      <w:pPr>
        <w:rPr>
          <w:rFonts w:cstheme="minorHAnsi"/>
          <w:b/>
          <w:bCs/>
          <w:color w:val="000000" w:themeColor="text1"/>
        </w:rPr>
      </w:pPr>
      <w:r w:rsidRPr="003E7B2C">
        <w:rPr>
          <w:rFonts w:cstheme="minorHAnsi"/>
          <w:b/>
          <w:bCs/>
          <w:color w:val="000000" w:themeColor="text1"/>
        </w:rPr>
        <w:t>Preferred Qualifications:</w:t>
      </w:r>
    </w:p>
    <w:p w14:paraId="3F519A1B" w14:textId="77777777" w:rsidR="005C2E6E" w:rsidRPr="003E7B2C" w:rsidRDefault="005C2E6E" w:rsidP="005C2E6E">
      <w:pPr>
        <w:pStyle w:val="ListParagraph"/>
        <w:numPr>
          <w:ilvl w:val="0"/>
          <w:numId w:val="2"/>
        </w:numPr>
        <w:shd w:val="clear" w:color="auto" w:fill="FFFFFF"/>
        <w:rPr>
          <w:rFonts w:eastAsia="Times New Roman" w:cstheme="minorHAnsi"/>
          <w:color w:val="000000" w:themeColor="text1"/>
          <w:szCs w:val="24"/>
        </w:rPr>
      </w:pPr>
      <w:r w:rsidRPr="003E7B2C">
        <w:rPr>
          <w:rFonts w:eastAsia="Times New Roman" w:cstheme="minorHAnsi"/>
          <w:color w:val="000000" w:themeColor="text1"/>
          <w:szCs w:val="24"/>
        </w:rPr>
        <w:t xml:space="preserve">Complement our existing strengths in organizational communication and ideally demonstrate intersections and potential for collaborations with other faculty across the School of Communication Studies. </w:t>
      </w:r>
    </w:p>
    <w:p w14:paraId="3891D8C6" w14:textId="77777777" w:rsidR="005C2E6E" w:rsidRPr="003E7B2C" w:rsidRDefault="005C2E6E" w:rsidP="005C2E6E">
      <w:pPr>
        <w:pStyle w:val="ListParagraph"/>
        <w:numPr>
          <w:ilvl w:val="0"/>
          <w:numId w:val="2"/>
        </w:numPr>
        <w:shd w:val="clear" w:color="auto" w:fill="FFFFFF"/>
        <w:rPr>
          <w:rFonts w:eastAsia="Times New Roman" w:cstheme="minorHAnsi"/>
          <w:color w:val="000000" w:themeColor="text1"/>
          <w:szCs w:val="24"/>
        </w:rPr>
      </w:pPr>
      <w:r w:rsidRPr="003E7B2C">
        <w:rPr>
          <w:rFonts w:eastAsia="Times New Roman" w:cstheme="minorHAnsi"/>
          <w:color w:val="000000" w:themeColor="text1"/>
          <w:szCs w:val="24"/>
        </w:rPr>
        <w:t xml:space="preserve">Align with the School of Communication Studies’ focus on social scientific research via qualitative and/or quantitative methods. </w:t>
      </w:r>
    </w:p>
    <w:p w14:paraId="4E35EB09" w14:textId="77777777" w:rsidR="005C2E6E" w:rsidRPr="003E7B2C" w:rsidRDefault="005C2E6E" w:rsidP="005C2E6E">
      <w:pPr>
        <w:pStyle w:val="ListParagraph"/>
        <w:numPr>
          <w:ilvl w:val="0"/>
          <w:numId w:val="2"/>
        </w:numPr>
        <w:shd w:val="clear" w:color="auto" w:fill="FFFFFF"/>
        <w:rPr>
          <w:rFonts w:eastAsia="Times New Roman" w:cstheme="minorHAnsi"/>
          <w:color w:val="000000" w:themeColor="text1"/>
          <w:szCs w:val="24"/>
        </w:rPr>
      </w:pPr>
      <w:r w:rsidRPr="003E7B2C">
        <w:rPr>
          <w:rFonts w:eastAsia="Times New Roman" w:cstheme="minorHAnsi"/>
          <w:color w:val="000000" w:themeColor="text1"/>
          <w:szCs w:val="24"/>
        </w:rPr>
        <w:t>Have potential for externally funded research.</w:t>
      </w:r>
    </w:p>
    <w:p w14:paraId="0586A093" w14:textId="77777777" w:rsidR="005C2E6E" w:rsidRPr="003E7B2C" w:rsidRDefault="005C2E6E" w:rsidP="005C2E6E">
      <w:pPr>
        <w:pStyle w:val="ListParagraph"/>
        <w:numPr>
          <w:ilvl w:val="0"/>
          <w:numId w:val="2"/>
        </w:numPr>
        <w:shd w:val="clear" w:color="auto" w:fill="FFFFFF"/>
        <w:rPr>
          <w:rFonts w:eastAsia="Times New Roman" w:cstheme="minorHAnsi"/>
          <w:color w:val="000000" w:themeColor="text1"/>
          <w:szCs w:val="24"/>
        </w:rPr>
      </w:pPr>
      <w:r w:rsidRPr="003E7B2C">
        <w:rPr>
          <w:rFonts w:eastAsia="Times New Roman" w:cstheme="minorHAnsi"/>
          <w:color w:val="000000" w:themeColor="text1"/>
          <w:szCs w:val="24"/>
        </w:rPr>
        <w:t>Demonstrate success working with diverse populations.</w:t>
      </w:r>
    </w:p>
    <w:p w14:paraId="18CAD4E3" w14:textId="77777777" w:rsidR="005C2E6E" w:rsidRPr="003E7B2C" w:rsidRDefault="005C2E6E" w:rsidP="005C2E6E">
      <w:pPr>
        <w:pStyle w:val="ListParagraph"/>
        <w:numPr>
          <w:ilvl w:val="0"/>
          <w:numId w:val="2"/>
        </w:numPr>
        <w:shd w:val="clear" w:color="auto" w:fill="FFFFFF"/>
        <w:rPr>
          <w:rFonts w:eastAsia="Times New Roman" w:cstheme="minorHAnsi"/>
          <w:color w:val="000000" w:themeColor="text1"/>
          <w:szCs w:val="24"/>
        </w:rPr>
      </w:pPr>
      <w:r w:rsidRPr="003E7B2C">
        <w:rPr>
          <w:rFonts w:eastAsia="Times New Roman" w:cstheme="minorHAnsi"/>
          <w:color w:val="000000" w:themeColor="text1"/>
          <w:szCs w:val="24"/>
        </w:rPr>
        <w:t>Demonstrate professional excellence, including the ability to interact appropriately with colleagues and students.</w:t>
      </w:r>
    </w:p>
    <w:p w14:paraId="3855C5C2" w14:textId="77777777" w:rsidR="005C2E6E" w:rsidRPr="003E7B2C" w:rsidRDefault="005C2E6E" w:rsidP="005C2E6E">
      <w:pPr>
        <w:rPr>
          <w:rFonts w:cstheme="minorHAnsi"/>
          <w:b/>
          <w:bCs/>
          <w:color w:val="000000" w:themeColor="text1"/>
        </w:rPr>
      </w:pPr>
    </w:p>
    <w:p w14:paraId="4D906D48" w14:textId="77777777" w:rsidR="005C2E6E" w:rsidRPr="003E7B2C" w:rsidRDefault="005C2E6E" w:rsidP="005C2E6E">
      <w:pPr>
        <w:rPr>
          <w:rFonts w:eastAsia="Times New Roman" w:cstheme="minorHAnsi"/>
          <w:color w:val="000000" w:themeColor="text1"/>
          <w:szCs w:val="24"/>
        </w:rPr>
      </w:pPr>
      <w:r w:rsidRPr="003E7B2C">
        <w:rPr>
          <w:rFonts w:cstheme="minorHAnsi"/>
          <w:b/>
          <w:bCs/>
          <w:color w:val="000000" w:themeColor="text1"/>
        </w:rPr>
        <w:t xml:space="preserve">Application Instructions: </w:t>
      </w:r>
      <w:r w:rsidRPr="003E7B2C">
        <w:rPr>
          <w:rFonts w:cstheme="minorHAnsi"/>
          <w:color w:val="000000" w:themeColor="text1"/>
        </w:rPr>
        <w:t xml:space="preserve">To apply, please submit: </w:t>
      </w:r>
      <w:r w:rsidRPr="003E7B2C">
        <w:rPr>
          <w:rFonts w:eastAsia="Times New Roman" w:cstheme="minorHAnsi"/>
          <w:color w:val="000000" w:themeColor="text1"/>
          <w:szCs w:val="24"/>
        </w:rPr>
        <w:t xml:space="preserve">(1) a letter of application, (2) current vita, (3) a research statement and a teaching philosophy (each about 1 page), (4) teaching evaluations from the past two years, and (5) the names and contact information of at least three references in </w:t>
      </w:r>
      <w:proofErr w:type="spellStart"/>
      <w:r w:rsidRPr="003E7B2C">
        <w:rPr>
          <w:rFonts w:eastAsia="Times New Roman" w:cstheme="minorHAnsi"/>
          <w:color w:val="000000" w:themeColor="text1"/>
          <w:szCs w:val="24"/>
        </w:rPr>
        <w:t>Interfolio</w:t>
      </w:r>
      <w:proofErr w:type="spellEnd"/>
      <w:r w:rsidRPr="003E7B2C">
        <w:rPr>
          <w:rFonts w:eastAsia="Times New Roman" w:cstheme="minorHAnsi"/>
          <w:color w:val="000000" w:themeColor="text1"/>
          <w:szCs w:val="24"/>
        </w:rPr>
        <w:t>: XXXXXXXXXXX.</w:t>
      </w:r>
    </w:p>
    <w:p w14:paraId="38BD39C6" w14:textId="77777777" w:rsidR="005C2E6E" w:rsidRPr="003E7B2C" w:rsidRDefault="005C2E6E" w:rsidP="005C2E6E">
      <w:pPr>
        <w:rPr>
          <w:rFonts w:eastAsia="Times New Roman" w:cstheme="minorHAnsi"/>
          <w:color w:val="000000" w:themeColor="text1"/>
          <w:szCs w:val="24"/>
        </w:rPr>
      </w:pPr>
    </w:p>
    <w:p w14:paraId="4E5E39DE" w14:textId="77777777" w:rsidR="005C2E6E" w:rsidRPr="003E7B2C" w:rsidRDefault="005C2E6E" w:rsidP="005C2E6E">
      <w:pPr>
        <w:pStyle w:val="PlainText"/>
        <w:rPr>
          <w:rFonts w:asciiTheme="minorHAnsi" w:hAnsiTheme="minorHAnsi" w:cstheme="minorHAnsi"/>
          <w:color w:val="000000" w:themeColor="text1"/>
          <w:sz w:val="24"/>
          <w:szCs w:val="24"/>
        </w:rPr>
      </w:pPr>
      <w:r w:rsidRPr="003E7B2C">
        <w:rPr>
          <w:rFonts w:asciiTheme="minorHAnsi" w:eastAsia="Times New Roman" w:hAnsiTheme="minorHAnsi" w:cstheme="minorHAnsi"/>
          <w:color w:val="000000" w:themeColor="text1"/>
          <w:sz w:val="24"/>
          <w:szCs w:val="24"/>
        </w:rPr>
        <w:t xml:space="preserve">The School of Communication Studies focuses on organizational and interpersonal communication from a social scientific perspective. We participate in the college-wide M.S. and Ph.D. programs, with approximately 25 graduate students enrolled in the communication studies concentration. The </w:t>
      </w:r>
      <w:proofErr w:type="gramStart"/>
      <w:r w:rsidRPr="003E7B2C">
        <w:rPr>
          <w:rFonts w:asciiTheme="minorHAnsi" w:eastAsia="Times New Roman" w:hAnsiTheme="minorHAnsi" w:cstheme="minorHAnsi"/>
          <w:color w:val="000000" w:themeColor="text1"/>
          <w:sz w:val="24"/>
          <w:szCs w:val="24"/>
        </w:rPr>
        <w:t>School</w:t>
      </w:r>
      <w:proofErr w:type="gramEnd"/>
      <w:r w:rsidRPr="003E7B2C">
        <w:rPr>
          <w:rFonts w:asciiTheme="minorHAnsi" w:eastAsia="Times New Roman" w:hAnsiTheme="minorHAnsi" w:cstheme="minorHAnsi"/>
          <w:color w:val="000000" w:themeColor="text1"/>
          <w:sz w:val="24"/>
          <w:szCs w:val="24"/>
        </w:rPr>
        <w:t xml:space="preserve"> has over 400 undergraduate majors and enrolls more than </w:t>
      </w:r>
      <w:r w:rsidRPr="003E7B2C">
        <w:rPr>
          <w:rFonts w:asciiTheme="minorHAnsi" w:eastAsia="Times New Roman" w:hAnsiTheme="minorHAnsi" w:cstheme="minorHAnsi"/>
          <w:color w:val="000000" w:themeColor="text1"/>
          <w:sz w:val="24"/>
          <w:szCs w:val="24"/>
        </w:rPr>
        <w:lastRenderedPageBreak/>
        <w:t xml:space="preserve">2,700 students per term in its courses. It houses the university’s debate team and runs its own study abroad program.  </w:t>
      </w:r>
    </w:p>
    <w:p w14:paraId="0FDEEACB" w14:textId="77777777" w:rsidR="005C2E6E" w:rsidRPr="003E7B2C" w:rsidRDefault="005C2E6E" w:rsidP="005C2E6E">
      <w:pPr>
        <w:rPr>
          <w:rFonts w:cstheme="minorHAnsi"/>
          <w:color w:val="000000" w:themeColor="text1"/>
        </w:rPr>
      </w:pPr>
    </w:p>
    <w:p w14:paraId="75E22BDC" w14:textId="77777777" w:rsidR="005C2E6E" w:rsidRPr="003E7B2C" w:rsidRDefault="005C2E6E" w:rsidP="005C2E6E">
      <w:pPr>
        <w:shd w:val="clear" w:color="auto" w:fill="FFFFFF"/>
        <w:rPr>
          <w:rFonts w:eastAsia="Times New Roman" w:cstheme="minorHAnsi"/>
          <w:color w:val="000000" w:themeColor="text1"/>
          <w:szCs w:val="24"/>
        </w:rPr>
      </w:pPr>
      <w:r w:rsidRPr="003E7B2C">
        <w:rPr>
          <w:rFonts w:eastAsia="Times New Roman" w:cstheme="minorHAnsi"/>
          <w:color w:val="000000" w:themeColor="text1"/>
          <w:szCs w:val="24"/>
        </w:rPr>
        <w:t>The College of Communication and Information consists of four schools: Advertising and Public Relations, Communication Studies, Journalism and Media, and Information Sciences. The College has a collaborative, active research faculty. College faculty regularly engage in partnerships with Oak Ridge National Laboratory, governmental agencies, the University of Tennessee Extension, the University of Tennessee Medical Center, as well as academic departments internal and external to the university. These research activities are supported by the college’s Research and Innovation Center. The College has approximately 1,200 majors and pre-majors and enrolls more than 5,800 students per semester.</w:t>
      </w:r>
    </w:p>
    <w:p w14:paraId="00B98705" w14:textId="77777777" w:rsidR="005C2E6E" w:rsidRPr="003E7B2C" w:rsidRDefault="005C2E6E" w:rsidP="005C2E6E">
      <w:pPr>
        <w:shd w:val="clear" w:color="auto" w:fill="FFFFFF"/>
        <w:rPr>
          <w:rFonts w:eastAsia="Times New Roman" w:cstheme="minorHAnsi"/>
          <w:color w:val="000000" w:themeColor="text1"/>
          <w:szCs w:val="24"/>
        </w:rPr>
      </w:pPr>
    </w:p>
    <w:p w14:paraId="687D741A" w14:textId="77777777" w:rsidR="005C2E6E" w:rsidRPr="003E7B2C" w:rsidRDefault="005C2E6E" w:rsidP="005C2E6E">
      <w:pPr>
        <w:shd w:val="clear" w:color="auto" w:fill="FFFFFF"/>
        <w:rPr>
          <w:rFonts w:cstheme="minorHAnsi"/>
          <w:color w:val="000000" w:themeColor="text1"/>
          <w:szCs w:val="24"/>
          <w:shd w:val="clear" w:color="auto" w:fill="FFFFFF"/>
        </w:rPr>
      </w:pPr>
      <w:r w:rsidRPr="003E7B2C">
        <w:rPr>
          <w:rFonts w:cstheme="minorHAnsi"/>
          <w:color w:val="000000" w:themeColor="text1"/>
          <w:szCs w:val="24"/>
          <w:shd w:val="clear" w:color="auto" w:fill="FFFFFF"/>
        </w:rPr>
        <w:t>Located near the beautiful Smoky Mountains, The University of Tennessee, Knoxville (UTK) was founded in 1794 and is one of the oldest public universities in the country. UTK enrolls ov</w:t>
      </w:r>
      <w:r w:rsidRPr="003E7B2C">
        <w:rPr>
          <w:rFonts w:eastAsia="Times New Roman" w:cstheme="minorHAnsi"/>
          <w:color w:val="000000" w:themeColor="text1"/>
          <w:szCs w:val="24"/>
        </w:rPr>
        <w:t xml:space="preserve">er 30,000 students at its Knoxville campus and is Tennessee’s only public Carnegie Doctoral: Highest Research Activity University. The Knoxville campus of the University of Tennessee is also seeking candidates who </w:t>
      </w:r>
      <w:proofErr w:type="gramStart"/>
      <w:r w:rsidRPr="003E7B2C">
        <w:rPr>
          <w:rFonts w:eastAsia="Times New Roman" w:cstheme="minorHAnsi"/>
          <w:color w:val="000000" w:themeColor="text1"/>
          <w:szCs w:val="24"/>
        </w:rPr>
        <w:t>have the ability to</w:t>
      </w:r>
      <w:proofErr w:type="gramEnd"/>
      <w:r w:rsidRPr="003E7B2C">
        <w:rPr>
          <w:rFonts w:eastAsia="Times New Roman" w:cstheme="minorHAnsi"/>
          <w:color w:val="000000" w:themeColor="text1"/>
          <w:szCs w:val="24"/>
        </w:rPr>
        <w:t xml:space="preserve"> contribute in meaningful ways to the diversity and intercultural goals of the University. </w:t>
      </w:r>
      <w:r w:rsidRPr="003E7B2C">
        <w:rPr>
          <w:rFonts w:cstheme="minorHAnsi"/>
          <w:color w:val="000000" w:themeColor="text1"/>
          <w:szCs w:val="24"/>
          <w:shd w:val="clear" w:color="auto" w:fill="FFFFFF"/>
        </w:rPr>
        <w:t>For more information about working at UTK and Knoxville, please visit: </w:t>
      </w:r>
      <w:hyperlink r:id="rId5" w:history="1">
        <w:r w:rsidRPr="003E7B2C">
          <w:rPr>
            <w:rStyle w:val="Hyperlink"/>
            <w:rFonts w:cstheme="minorHAnsi"/>
            <w:color w:val="000000" w:themeColor="text1"/>
            <w:szCs w:val="24"/>
            <w:shd w:val="clear" w:color="auto" w:fill="FFFFFF"/>
          </w:rPr>
          <w:t>https://</w:t>
        </w:r>
        <w:proofErr w:type="spellStart"/>
        <w:r w:rsidRPr="003E7B2C">
          <w:rPr>
            <w:rStyle w:val="Hyperlink"/>
            <w:rFonts w:cstheme="minorHAnsi"/>
            <w:color w:val="000000" w:themeColor="text1"/>
            <w:szCs w:val="24"/>
            <w:shd w:val="clear" w:color="auto" w:fill="FFFFFF"/>
          </w:rPr>
          <w:t>provost.utk.edu</w:t>
        </w:r>
        <w:proofErr w:type="spellEnd"/>
        <w:r w:rsidRPr="003E7B2C">
          <w:rPr>
            <w:rStyle w:val="Hyperlink"/>
            <w:rFonts w:cstheme="minorHAnsi"/>
            <w:color w:val="000000" w:themeColor="text1"/>
            <w:szCs w:val="24"/>
            <w:shd w:val="clear" w:color="auto" w:fill="FFFFFF"/>
          </w:rPr>
          <w:t>/welcome-future-</w:t>
        </w:r>
        <w:proofErr w:type="spellStart"/>
        <w:r w:rsidRPr="003E7B2C">
          <w:rPr>
            <w:rStyle w:val="Hyperlink"/>
            <w:rFonts w:cstheme="minorHAnsi"/>
            <w:color w:val="000000" w:themeColor="text1"/>
            <w:szCs w:val="24"/>
            <w:shd w:val="clear" w:color="auto" w:fill="FFFFFF"/>
          </w:rPr>
          <w:t>utk</w:t>
        </w:r>
        <w:proofErr w:type="spellEnd"/>
        <w:r w:rsidRPr="003E7B2C">
          <w:rPr>
            <w:rStyle w:val="Hyperlink"/>
            <w:rFonts w:cstheme="minorHAnsi"/>
            <w:color w:val="000000" w:themeColor="text1"/>
            <w:szCs w:val="24"/>
            <w:shd w:val="clear" w:color="auto" w:fill="FFFFFF"/>
          </w:rPr>
          <w:t>-faculty/</w:t>
        </w:r>
      </w:hyperlink>
    </w:p>
    <w:p w14:paraId="2FDBE682" w14:textId="77777777" w:rsidR="005C2E6E" w:rsidRPr="003E7B2C" w:rsidRDefault="005C2E6E" w:rsidP="005C2E6E">
      <w:pPr>
        <w:shd w:val="clear" w:color="auto" w:fill="FFFFFF"/>
        <w:rPr>
          <w:rFonts w:eastAsia="Times New Roman" w:cstheme="minorHAnsi"/>
          <w:b/>
          <w:color w:val="000000" w:themeColor="text1"/>
          <w:szCs w:val="24"/>
        </w:rPr>
      </w:pPr>
    </w:p>
    <w:p w14:paraId="2226DF19" w14:textId="77777777" w:rsidR="005C2E6E" w:rsidRPr="003E7B2C" w:rsidRDefault="005C2E6E" w:rsidP="005C2E6E">
      <w:pPr>
        <w:rPr>
          <w:rFonts w:cstheme="minorHAnsi"/>
          <w:color w:val="000000" w:themeColor="text1"/>
        </w:rPr>
      </w:pPr>
      <w:r w:rsidRPr="003E7B2C">
        <w:rPr>
          <w:rFonts w:cstheme="minorHAnsi"/>
          <w:color w:val="000000" w:themeColor="text1"/>
        </w:rPr>
        <w:t xml:space="preserve">Review of applications begins </w:t>
      </w:r>
      <w:r w:rsidRPr="003E7B2C">
        <w:rPr>
          <w:rFonts w:cstheme="minorHAnsi"/>
          <w:b/>
          <w:bCs/>
          <w:color w:val="000000" w:themeColor="text1"/>
        </w:rPr>
        <w:t xml:space="preserve">September 23, </w:t>
      </w:r>
      <w:proofErr w:type="gramStart"/>
      <w:r w:rsidRPr="003E7B2C">
        <w:rPr>
          <w:rFonts w:cstheme="minorHAnsi"/>
          <w:b/>
          <w:bCs/>
          <w:color w:val="000000" w:themeColor="text1"/>
        </w:rPr>
        <w:t>2023</w:t>
      </w:r>
      <w:proofErr w:type="gramEnd"/>
      <w:r w:rsidRPr="003E7B2C">
        <w:rPr>
          <w:rFonts w:cstheme="minorHAnsi"/>
          <w:b/>
          <w:bCs/>
          <w:color w:val="000000" w:themeColor="text1"/>
        </w:rPr>
        <w:t xml:space="preserve"> </w:t>
      </w:r>
      <w:r w:rsidRPr="003E7B2C">
        <w:rPr>
          <w:rFonts w:cstheme="minorHAnsi"/>
          <w:color w:val="000000" w:themeColor="text1"/>
        </w:rPr>
        <w:t>and continues until the position is filled. Any questions about the search can be directed to Dr. Emily A. Paskewitz (</w:t>
      </w:r>
      <w:proofErr w:type="spellStart"/>
      <w:r>
        <w:fldChar w:fldCharType="begin"/>
      </w:r>
      <w:r>
        <w:instrText>HYPERLINK "mailto:epaskewi@utk.edu"</w:instrText>
      </w:r>
      <w:r>
        <w:fldChar w:fldCharType="separate"/>
      </w:r>
      <w:r w:rsidRPr="003E7B2C">
        <w:rPr>
          <w:rStyle w:val="Hyperlink"/>
          <w:rFonts w:cstheme="minorHAnsi"/>
        </w:rPr>
        <w:t>epaskewi@utk.edu</w:t>
      </w:r>
      <w:proofErr w:type="spellEnd"/>
      <w:r>
        <w:rPr>
          <w:rStyle w:val="Hyperlink"/>
          <w:rFonts w:cstheme="minorHAnsi"/>
        </w:rPr>
        <w:fldChar w:fldCharType="end"/>
      </w:r>
      <w:r w:rsidRPr="003E7B2C">
        <w:rPr>
          <w:rFonts w:cstheme="minorHAnsi"/>
          <w:color w:val="000000" w:themeColor="text1"/>
        </w:rPr>
        <w:t xml:space="preserve">). </w:t>
      </w:r>
    </w:p>
    <w:p w14:paraId="7C5B01AF" w14:textId="77777777" w:rsidR="00D74107" w:rsidRDefault="00D74107"/>
    <w:sectPr w:rsidR="00D74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B7377"/>
    <w:multiLevelType w:val="hybridMultilevel"/>
    <w:tmpl w:val="7D6AC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5619B9"/>
    <w:multiLevelType w:val="hybridMultilevel"/>
    <w:tmpl w:val="55A89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696090">
    <w:abstractNumId w:val="1"/>
  </w:num>
  <w:num w:numId="2" w16cid:durableId="64666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6E"/>
    <w:rsid w:val="00114C77"/>
    <w:rsid w:val="005C2E6E"/>
    <w:rsid w:val="00D7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D87D"/>
  <w15:chartTrackingRefBased/>
  <w15:docId w15:val="{2A3C6077-7F4F-496A-9BF8-64D284F5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E6E"/>
    <w:pPr>
      <w:spacing w:after="0" w:line="240" w:lineRule="auto"/>
    </w:pPr>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E6E"/>
    <w:pPr>
      <w:ind w:left="720"/>
      <w:contextualSpacing/>
    </w:pPr>
  </w:style>
  <w:style w:type="paragraph" w:styleId="PlainText">
    <w:name w:val="Plain Text"/>
    <w:basedOn w:val="Normal"/>
    <w:link w:val="PlainTextChar"/>
    <w:uiPriority w:val="99"/>
    <w:semiHidden/>
    <w:unhideWhenUsed/>
    <w:rsid w:val="005C2E6E"/>
    <w:rPr>
      <w:rFonts w:ascii="Calibri" w:hAnsi="Calibri"/>
      <w:sz w:val="22"/>
      <w:szCs w:val="21"/>
    </w:rPr>
  </w:style>
  <w:style w:type="character" w:customStyle="1" w:styleId="PlainTextChar">
    <w:name w:val="Plain Text Char"/>
    <w:basedOn w:val="DefaultParagraphFont"/>
    <w:link w:val="PlainText"/>
    <w:uiPriority w:val="99"/>
    <w:semiHidden/>
    <w:rsid w:val="005C2E6E"/>
    <w:rPr>
      <w:rFonts w:ascii="Calibri" w:hAnsi="Calibri"/>
      <w:kern w:val="0"/>
      <w:szCs w:val="21"/>
      <w14:ligatures w14:val="none"/>
    </w:rPr>
  </w:style>
  <w:style w:type="character" w:styleId="Hyperlink">
    <w:name w:val="Hyperlink"/>
    <w:basedOn w:val="DefaultParagraphFont"/>
    <w:uiPriority w:val="99"/>
    <w:unhideWhenUsed/>
    <w:rsid w:val="005C2E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vost.utk.edu/welcome-future-utk-facul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Paskewitz, Emily Ann</dc:creator>
  <cp:keywords/>
  <dc:description/>
  <cp:lastModifiedBy>Paskewitz, Emily Ann</cp:lastModifiedBy>
  <cp:revision>1</cp:revision>
  <dcterms:created xsi:type="dcterms:W3CDTF">2023-08-09T13:17:00Z</dcterms:created>
  <dcterms:modified xsi:type="dcterms:W3CDTF">2023-08-09T13:18:00Z</dcterms:modified>
</cp:coreProperties>
</file>