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BD5" w14:textId="77777777" w:rsidR="00C84C23" w:rsidRDefault="00C84C23" w:rsidP="00C84C23">
      <w:pPr>
        <w:spacing w:after="0" w:line="240" w:lineRule="auto"/>
        <w:jc w:val="center"/>
        <w:rPr>
          <w:rFonts w:ascii="Georgia" w:hAnsi="Georgia"/>
          <w:b/>
          <w:color w:val="000000" w:themeColor="text1"/>
          <w:sz w:val="24"/>
          <w:szCs w:val="24"/>
        </w:rPr>
      </w:pPr>
      <w:r w:rsidRPr="00F52C20">
        <w:rPr>
          <w:rFonts w:ascii="Georgia" w:hAnsi="Georgia"/>
          <w:b/>
          <w:color w:val="000000" w:themeColor="text1"/>
          <w:sz w:val="24"/>
          <w:szCs w:val="24"/>
        </w:rPr>
        <w:t>Southern States Communication Association</w:t>
      </w:r>
    </w:p>
    <w:p w14:paraId="4946B84C" w14:textId="3FB1DF87" w:rsidR="00C84C23" w:rsidRPr="00F52C20" w:rsidRDefault="00C84C23" w:rsidP="00C84C23">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 xml:space="preserve">Annual Convention | “Communicating </w:t>
      </w:r>
      <w:r w:rsidR="00486D9D">
        <w:rPr>
          <w:rFonts w:ascii="Georgia" w:hAnsi="Georgia"/>
          <w:b/>
          <w:color w:val="000000" w:themeColor="text1"/>
          <w:sz w:val="24"/>
          <w:szCs w:val="24"/>
        </w:rPr>
        <w:t>Belonging</w:t>
      </w:r>
      <w:r>
        <w:rPr>
          <w:rFonts w:ascii="Georgia" w:hAnsi="Georgia"/>
          <w:b/>
          <w:color w:val="000000" w:themeColor="text1"/>
          <w:sz w:val="24"/>
          <w:szCs w:val="24"/>
        </w:rPr>
        <w:t>”</w:t>
      </w:r>
    </w:p>
    <w:p w14:paraId="3919276F" w14:textId="207028F1" w:rsidR="00C84C23" w:rsidRPr="00F52C20" w:rsidRDefault="00C84C23" w:rsidP="00C84C23">
      <w:pPr>
        <w:spacing w:after="0" w:line="240" w:lineRule="auto"/>
        <w:jc w:val="center"/>
        <w:rPr>
          <w:rFonts w:ascii="Georgia" w:hAnsi="Georgia"/>
          <w:b/>
          <w:color w:val="000000" w:themeColor="text1"/>
          <w:sz w:val="24"/>
          <w:szCs w:val="24"/>
        </w:rPr>
      </w:pPr>
      <w:r>
        <w:rPr>
          <w:rFonts w:ascii="Georgia" w:hAnsi="Georgia"/>
          <w:b/>
          <w:color w:val="000000" w:themeColor="text1"/>
          <w:sz w:val="24"/>
          <w:szCs w:val="24"/>
        </w:rPr>
        <w:t xml:space="preserve">April </w:t>
      </w:r>
      <w:r w:rsidR="00486D9D">
        <w:rPr>
          <w:rFonts w:ascii="Georgia" w:hAnsi="Georgia"/>
          <w:b/>
          <w:color w:val="000000" w:themeColor="text1"/>
          <w:sz w:val="24"/>
          <w:szCs w:val="24"/>
        </w:rPr>
        <w:t>3</w:t>
      </w:r>
      <w:r>
        <w:rPr>
          <w:rFonts w:ascii="Georgia" w:hAnsi="Georgia"/>
          <w:b/>
          <w:color w:val="000000" w:themeColor="text1"/>
          <w:sz w:val="24"/>
          <w:szCs w:val="24"/>
        </w:rPr>
        <w:t>-</w:t>
      </w:r>
      <w:r w:rsidR="00486D9D">
        <w:rPr>
          <w:rFonts w:ascii="Georgia" w:hAnsi="Georgia"/>
          <w:b/>
          <w:color w:val="000000" w:themeColor="text1"/>
          <w:sz w:val="24"/>
          <w:szCs w:val="24"/>
        </w:rPr>
        <w:t>7</w:t>
      </w:r>
      <w:r>
        <w:rPr>
          <w:rFonts w:ascii="Georgia" w:hAnsi="Georgia"/>
          <w:b/>
          <w:color w:val="000000" w:themeColor="text1"/>
          <w:sz w:val="24"/>
          <w:szCs w:val="24"/>
        </w:rPr>
        <w:t>, 202</w:t>
      </w:r>
      <w:r w:rsidR="00486D9D">
        <w:rPr>
          <w:rFonts w:ascii="Georgia" w:hAnsi="Georgia"/>
          <w:b/>
          <w:color w:val="000000" w:themeColor="text1"/>
          <w:sz w:val="24"/>
          <w:szCs w:val="24"/>
        </w:rPr>
        <w:t>4</w:t>
      </w:r>
      <w:r>
        <w:rPr>
          <w:rFonts w:ascii="Georgia" w:hAnsi="Georgia"/>
          <w:b/>
          <w:color w:val="000000" w:themeColor="text1"/>
          <w:sz w:val="24"/>
          <w:szCs w:val="24"/>
        </w:rPr>
        <w:t xml:space="preserve"> | </w:t>
      </w:r>
      <w:r w:rsidR="00486D9D">
        <w:rPr>
          <w:rFonts w:ascii="Georgia" w:hAnsi="Georgia"/>
          <w:b/>
          <w:color w:val="000000" w:themeColor="text1"/>
          <w:sz w:val="24"/>
          <w:szCs w:val="24"/>
        </w:rPr>
        <w:t>Frisco</w:t>
      </w:r>
      <w:r w:rsidRPr="00F52C20">
        <w:rPr>
          <w:rFonts w:ascii="Georgia" w:hAnsi="Georgia"/>
          <w:b/>
          <w:color w:val="000000" w:themeColor="text1"/>
          <w:sz w:val="24"/>
          <w:szCs w:val="24"/>
        </w:rPr>
        <w:t xml:space="preserve">, </w:t>
      </w:r>
      <w:r w:rsidR="00486D9D">
        <w:rPr>
          <w:rFonts w:ascii="Georgia" w:hAnsi="Georgia"/>
          <w:b/>
          <w:color w:val="000000" w:themeColor="text1"/>
          <w:sz w:val="24"/>
          <w:szCs w:val="24"/>
        </w:rPr>
        <w:t>TX</w:t>
      </w:r>
    </w:p>
    <w:p w14:paraId="372DCE05" w14:textId="77777777" w:rsidR="00C84C23" w:rsidRDefault="00C84C23" w:rsidP="008B183F">
      <w:pPr>
        <w:spacing w:after="0"/>
        <w:rPr>
          <w:rFonts w:ascii="Georgia" w:hAnsi="Georgia"/>
          <w:b/>
          <w:color w:val="000000" w:themeColor="text1"/>
        </w:rPr>
      </w:pPr>
    </w:p>
    <w:p w14:paraId="0259C829" w14:textId="334F757B" w:rsidR="008B183F" w:rsidRPr="00AA50DC" w:rsidRDefault="0056451A" w:rsidP="008B183F">
      <w:pPr>
        <w:spacing w:after="0"/>
        <w:rPr>
          <w:rFonts w:ascii="Georgia" w:hAnsi="Georgia"/>
          <w:b/>
          <w:color w:val="000000" w:themeColor="text1"/>
        </w:rPr>
      </w:pPr>
      <w:r>
        <w:rPr>
          <w:rFonts w:ascii="Georgia" w:hAnsi="Georgia"/>
          <w:b/>
          <w:color w:val="000000" w:themeColor="text1"/>
        </w:rPr>
        <w:t>Philosophy and Ethics of Communication Interest Group</w:t>
      </w:r>
    </w:p>
    <w:p w14:paraId="496084DE" w14:textId="30BF0ACE" w:rsidR="008B183F" w:rsidRPr="00AA50DC" w:rsidRDefault="008B183F" w:rsidP="008B183F">
      <w:pPr>
        <w:spacing w:after="0"/>
        <w:rPr>
          <w:rStyle w:val="Hyperlink"/>
          <w:rFonts w:ascii="Georgia" w:hAnsi="Georgia"/>
          <w:b/>
          <w:color w:val="000000" w:themeColor="text1"/>
        </w:rPr>
      </w:pPr>
      <w:r w:rsidRPr="00AA50DC">
        <w:rPr>
          <w:rFonts w:ascii="Georgia" w:hAnsi="Georgia"/>
          <w:b/>
          <w:color w:val="000000" w:themeColor="text1"/>
        </w:rPr>
        <w:t>V</w:t>
      </w:r>
      <w:r w:rsidR="003638B3">
        <w:rPr>
          <w:rFonts w:ascii="Georgia" w:hAnsi="Georgia"/>
          <w:b/>
          <w:color w:val="000000" w:themeColor="text1"/>
        </w:rPr>
        <w:t>ice Chair</w:t>
      </w:r>
      <w:r w:rsidRPr="00AA50DC">
        <w:rPr>
          <w:rFonts w:ascii="Georgia" w:hAnsi="Georgia"/>
          <w:b/>
          <w:color w:val="000000" w:themeColor="text1"/>
        </w:rPr>
        <w:t xml:space="preserve"> &amp; Program Planner: </w:t>
      </w:r>
      <w:r w:rsidR="00486D9D">
        <w:rPr>
          <w:rFonts w:ascii="Georgia" w:hAnsi="Georgia"/>
          <w:b/>
          <w:color w:val="000000" w:themeColor="text1"/>
        </w:rPr>
        <w:t>Nick J. Sciullo</w:t>
      </w:r>
      <w:r w:rsidR="00CF3930" w:rsidRPr="00AA50DC">
        <w:rPr>
          <w:rFonts w:ascii="Georgia" w:hAnsi="Georgia"/>
          <w:b/>
          <w:color w:val="000000" w:themeColor="text1"/>
        </w:rPr>
        <w:t xml:space="preserve">, </w:t>
      </w:r>
      <w:r w:rsidR="00486D9D">
        <w:rPr>
          <w:rFonts w:ascii="Georgia" w:hAnsi="Georgia"/>
          <w:b/>
          <w:color w:val="000000" w:themeColor="text1"/>
        </w:rPr>
        <w:t>nicksciullo</w:t>
      </w:r>
      <w:r w:rsidR="00CF3930" w:rsidRPr="00AA50DC">
        <w:rPr>
          <w:rFonts w:ascii="Georgia" w:hAnsi="Georgia"/>
          <w:b/>
          <w:color w:val="000000" w:themeColor="text1"/>
        </w:rPr>
        <w:t>@gmail.com</w:t>
      </w:r>
    </w:p>
    <w:p w14:paraId="16D6066E" w14:textId="77777777" w:rsidR="008B183F" w:rsidRPr="00F052AE" w:rsidRDefault="008B183F" w:rsidP="008B183F">
      <w:pPr>
        <w:spacing w:after="0"/>
        <w:rPr>
          <w:rFonts w:ascii="Georgia" w:hAnsi="Georgia"/>
          <w:b/>
          <w:color w:val="000000" w:themeColor="text1"/>
        </w:rPr>
      </w:pPr>
    </w:p>
    <w:p w14:paraId="465986A2" w14:textId="04FA6EB3" w:rsidR="0056451A" w:rsidRDefault="0056451A" w:rsidP="00A363D0">
      <w:r>
        <w:t xml:space="preserve">The Philosophy and Ethics of Communication Interest Group invites paper and panel proposals for competitive selection. We especially welcome works that address the convention theme, “Communicating Belonging.” </w:t>
      </w:r>
    </w:p>
    <w:p w14:paraId="36699930" w14:textId="190AEFAD" w:rsidR="0056451A" w:rsidRDefault="0056451A" w:rsidP="00A363D0">
      <w:r>
        <w:t xml:space="preserve">Our division encompasses a range of scholarship, from the analysis of philosophical writings about fundamental communication concepts to arguments concerning what makes communication an ethical practice. We are a division dedicated to promoting quality investigation into worldviews, paradigms, values, and standards of our discipline. All perspectives and methodological approaches surrounding those topics are appropriate for the Philosophy and Ethics Interest Group. </w:t>
      </w:r>
    </w:p>
    <w:p w14:paraId="140A1858" w14:textId="156F4D84" w:rsidR="0056451A" w:rsidRDefault="0056451A" w:rsidP="00A363D0">
      <w:r>
        <w:t xml:space="preserve">Possible submission ideas: </w:t>
      </w:r>
    </w:p>
    <w:p w14:paraId="3B45F32F" w14:textId="7828F969" w:rsidR="0056451A" w:rsidRDefault="0056451A" w:rsidP="001D1952">
      <w:pPr>
        <w:pStyle w:val="ListParagraph"/>
        <w:numPr>
          <w:ilvl w:val="0"/>
          <w:numId w:val="3"/>
        </w:numPr>
      </w:pPr>
      <w:r>
        <w:t>Different ethical theories in communication studies</w:t>
      </w:r>
    </w:p>
    <w:p w14:paraId="1719F018" w14:textId="560BD6EB" w:rsidR="0056451A" w:rsidRDefault="0056451A" w:rsidP="001D1952">
      <w:pPr>
        <w:pStyle w:val="ListParagraph"/>
        <w:numPr>
          <w:ilvl w:val="0"/>
          <w:numId w:val="3"/>
        </w:numPr>
      </w:pPr>
      <w:r>
        <w:t>The communication of ethics in various contexts</w:t>
      </w:r>
    </w:p>
    <w:p w14:paraId="15097467" w14:textId="2E41EA11" w:rsidR="0056451A" w:rsidRDefault="0056451A" w:rsidP="001D1952">
      <w:pPr>
        <w:pStyle w:val="ListParagraph"/>
        <w:numPr>
          <w:ilvl w:val="0"/>
          <w:numId w:val="3"/>
        </w:numPr>
      </w:pPr>
      <w:r>
        <w:t>The relationship between communication and ethics</w:t>
      </w:r>
    </w:p>
    <w:p w14:paraId="48CB0474" w14:textId="1100777B" w:rsidR="0056451A" w:rsidRDefault="0056451A" w:rsidP="001D1952">
      <w:pPr>
        <w:pStyle w:val="ListParagraph"/>
        <w:numPr>
          <w:ilvl w:val="0"/>
          <w:numId w:val="3"/>
        </w:numPr>
      </w:pPr>
      <w:r>
        <w:t xml:space="preserve">The relationship between communication, ethics, </w:t>
      </w:r>
      <w:r w:rsidR="00683821">
        <w:t xml:space="preserve">theory, </w:t>
      </w:r>
      <w:r w:rsidR="001D1952">
        <w:t xml:space="preserve">philosophy, </w:t>
      </w:r>
      <w:r>
        <w:t>and religion</w:t>
      </w:r>
    </w:p>
    <w:p w14:paraId="7C973B93" w14:textId="638AEB46" w:rsidR="00683821" w:rsidRDefault="00683821" w:rsidP="001D1952">
      <w:pPr>
        <w:pStyle w:val="ListParagraph"/>
        <w:numPr>
          <w:ilvl w:val="0"/>
          <w:numId w:val="3"/>
        </w:numPr>
      </w:pPr>
      <w:r>
        <w:t xml:space="preserve">Historical study of ethical theories and communication </w:t>
      </w:r>
    </w:p>
    <w:p w14:paraId="30DEC543" w14:textId="4EA62579" w:rsidR="0056451A" w:rsidRDefault="0056451A" w:rsidP="001D1952">
      <w:pPr>
        <w:pStyle w:val="ListParagraph"/>
        <w:numPr>
          <w:ilvl w:val="0"/>
          <w:numId w:val="3"/>
        </w:numPr>
      </w:pPr>
      <w:r>
        <w:t>Case studies of ethical and non-ethical communication</w:t>
      </w:r>
    </w:p>
    <w:p w14:paraId="161EC101" w14:textId="2041F159" w:rsidR="0056451A" w:rsidRDefault="0056451A" w:rsidP="001D1952">
      <w:pPr>
        <w:pStyle w:val="ListParagraph"/>
        <w:numPr>
          <w:ilvl w:val="0"/>
          <w:numId w:val="3"/>
        </w:numPr>
      </w:pPr>
      <w:r>
        <w:t>The relationship between communication theory and e</w:t>
      </w:r>
      <w:r w:rsidR="001D1952">
        <w:t>thics</w:t>
      </w:r>
    </w:p>
    <w:p w14:paraId="30D4EC43" w14:textId="47B2C1CC" w:rsidR="001D1952" w:rsidRDefault="001D1952" w:rsidP="001D1952">
      <w:pPr>
        <w:pStyle w:val="ListParagraph"/>
        <w:numPr>
          <w:ilvl w:val="0"/>
          <w:numId w:val="3"/>
        </w:numPr>
      </w:pPr>
      <w:r>
        <w:t>The ethical teaching of communication studies</w:t>
      </w:r>
    </w:p>
    <w:p w14:paraId="2DE66D01" w14:textId="7DA05C72" w:rsidR="001D1952" w:rsidRDefault="001D1952" w:rsidP="001D1952">
      <w:pPr>
        <w:pStyle w:val="ListParagraph"/>
        <w:numPr>
          <w:ilvl w:val="0"/>
          <w:numId w:val="3"/>
        </w:numPr>
      </w:pPr>
      <w:r>
        <w:t>The relationship between ethics, diversity, equity, and inclusion in communication studies</w:t>
      </w:r>
    </w:p>
    <w:p w14:paraId="1386644B" w14:textId="7A8DDA03" w:rsidR="001D1952" w:rsidRDefault="001D1952" w:rsidP="001D1952">
      <w:pPr>
        <w:pStyle w:val="ListParagraph"/>
        <w:numPr>
          <w:ilvl w:val="0"/>
          <w:numId w:val="3"/>
        </w:numPr>
      </w:pPr>
      <w:r>
        <w:t>Comparative and transnational perspectives on ethics and communication</w:t>
      </w:r>
    </w:p>
    <w:p w14:paraId="071CE2E5" w14:textId="4E45FC7B" w:rsidR="001D1952" w:rsidRDefault="001D1952" w:rsidP="001D1952">
      <w:pPr>
        <w:pStyle w:val="ListParagraph"/>
        <w:numPr>
          <w:ilvl w:val="0"/>
          <w:numId w:val="3"/>
        </w:numPr>
      </w:pPr>
      <w:r>
        <w:t xml:space="preserve">Historical approaches to communication ethics </w:t>
      </w:r>
    </w:p>
    <w:p w14:paraId="40D34BD5" w14:textId="591D76C7" w:rsidR="001D1952" w:rsidRDefault="001D1952" w:rsidP="001D1952">
      <w:pPr>
        <w:pStyle w:val="ListParagraph"/>
        <w:numPr>
          <w:ilvl w:val="0"/>
          <w:numId w:val="3"/>
        </w:numPr>
      </w:pPr>
      <w:r>
        <w:t>The ethics of communication organizations including SSCA and others</w:t>
      </w:r>
    </w:p>
    <w:p w14:paraId="11A1E8CB" w14:textId="63AE2D5B" w:rsidR="001D1952" w:rsidRDefault="001D1952" w:rsidP="001D1952">
      <w:pPr>
        <w:pStyle w:val="ListParagraph"/>
        <w:numPr>
          <w:ilvl w:val="0"/>
          <w:numId w:val="3"/>
        </w:numPr>
      </w:pPr>
      <w:r>
        <w:t>Ethics as a basis for communication in various contexts</w:t>
      </w:r>
    </w:p>
    <w:p w14:paraId="21D01B47" w14:textId="1D32CC36" w:rsidR="001D1952" w:rsidRDefault="001D1952" w:rsidP="001D1952">
      <w:pPr>
        <w:pStyle w:val="ListParagraph"/>
        <w:numPr>
          <w:ilvl w:val="0"/>
          <w:numId w:val="3"/>
        </w:numPr>
      </w:pPr>
      <w:r>
        <w:t>The uses and abuses of various ethicists in the study of communication</w:t>
      </w:r>
    </w:p>
    <w:p w14:paraId="03B3BF40" w14:textId="00497B88" w:rsidR="001D1952" w:rsidRDefault="001D1952" w:rsidP="001D1952">
      <w:pPr>
        <w:pStyle w:val="ListParagraph"/>
        <w:numPr>
          <w:ilvl w:val="0"/>
          <w:numId w:val="3"/>
        </w:numPr>
      </w:pPr>
      <w:r>
        <w:t>And more!</w:t>
      </w:r>
    </w:p>
    <w:p w14:paraId="42F53149" w14:textId="77777777" w:rsidR="0056451A" w:rsidRDefault="0056451A" w:rsidP="00A363D0">
      <w:r>
        <w:t xml:space="preserve">The division invites two types of submissions: (1) competitive papers and (2) panel proposals. All papers must be no longer than 25 pages (excluding references) and include an abstract no longer than 200 words. All completed papers will compete for the interest group’s top paper award. Student papers should be clearly marked “Undergraduate Student” or “Graduate Student.” </w:t>
      </w:r>
    </w:p>
    <w:p w14:paraId="3971F87A" w14:textId="14E278BE" w:rsidR="0056451A" w:rsidRDefault="0056451A" w:rsidP="00A363D0">
      <w:r w:rsidRPr="0056451A">
        <w:rPr>
          <w:b/>
          <w:bCs/>
        </w:rPr>
        <w:t>Competitive Paper Submissions</w:t>
      </w:r>
      <w:r>
        <w:t xml:space="preserve">: All submissions must be electronically submitted to the SSCA convention site at </w:t>
      </w:r>
      <w:hyperlink r:id="rId5" w:history="1">
        <w:r w:rsidRPr="0056451A">
          <w:rPr>
            <w:rStyle w:val="Hyperlink"/>
          </w:rPr>
          <w:t>https://www.xcdsystem.com/ssca/member</w:t>
        </w:r>
      </w:hyperlink>
      <w:r>
        <w:t xml:space="preserve">. </w:t>
      </w:r>
    </w:p>
    <w:p w14:paraId="37A3218D" w14:textId="77777777" w:rsidR="0056451A" w:rsidRDefault="0056451A" w:rsidP="00A363D0">
      <w:r>
        <w:lastRenderedPageBreak/>
        <w:t xml:space="preserve">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 the for division/interest groups’ calls for specific length and formatting requirements. </w:t>
      </w:r>
    </w:p>
    <w:p w14:paraId="54D6E3F9" w14:textId="77777777" w:rsidR="0056451A" w:rsidRDefault="0056451A" w:rsidP="00A363D0">
      <w:r w:rsidRPr="0056451A">
        <w:rPr>
          <w:u w:val="single"/>
        </w:rPr>
        <w:t>Anonymous Review</w:t>
      </w:r>
      <w:r>
        <w:t xml:space="preserve">: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 </w:t>
      </w:r>
    </w:p>
    <w:p w14:paraId="0FDC5B44" w14:textId="77777777" w:rsidR="0056451A" w:rsidRDefault="0056451A" w:rsidP="00A363D0">
      <w:r w:rsidRPr="0056451A">
        <w:rPr>
          <w:u w:val="single"/>
        </w:rPr>
        <w:t>Student Papers</w:t>
      </w:r>
      <w:r>
        <w:t xml:space="preserve">: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papers is submitted. A paper co-authored by a student and a faculty member, for instance, will not be classified as a student paper. </w:t>
      </w:r>
    </w:p>
    <w:p w14:paraId="5FAB862D" w14:textId="77777777" w:rsidR="0056451A" w:rsidRDefault="0056451A" w:rsidP="00A363D0">
      <w:r w:rsidRPr="0056451A">
        <w:rPr>
          <w:u w:val="single"/>
        </w:rPr>
        <w:t>Debut Papers</w:t>
      </w:r>
      <w:r>
        <w:t xml:space="preserve">: A “debut paper” is one submitted by an author or authors who are presenting at SSCA for the first time. </w:t>
      </w:r>
    </w:p>
    <w:p w14:paraId="183E6F3E" w14:textId="77777777" w:rsidR="0056451A" w:rsidRDefault="0056451A" w:rsidP="00A363D0">
      <w:r w:rsidRPr="0056451A">
        <w:rPr>
          <w:b/>
          <w:bCs/>
        </w:rPr>
        <w:t>Panel Submissions</w:t>
      </w:r>
      <w:r>
        <w:t xml:space="preserve">: All submissions must be electronically submitted to the SSCA convention site at </w:t>
      </w:r>
      <w:hyperlink r:id="rId6" w:history="1">
        <w:r w:rsidRPr="0056451A">
          <w:rPr>
            <w:rStyle w:val="Hyperlink"/>
          </w:rPr>
          <w:t>https://www.xcdsystem.com/ssca/member</w:t>
        </w:r>
      </w:hyperlink>
      <w:r>
        <w:t xml:space="preserve">. </w:t>
      </w:r>
    </w:p>
    <w:p w14:paraId="26ED07BA" w14:textId="77777777" w:rsidR="0056451A" w:rsidRDefault="0056451A" w:rsidP="00A363D0">
      <w:r>
        <w:t xml:space="preserve">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 </w:t>
      </w:r>
    </w:p>
    <w:p w14:paraId="48CEE268" w14:textId="77777777" w:rsidR="0056451A" w:rsidRDefault="0056451A" w:rsidP="00A363D0">
      <w:r>
        <w:t xml:space="preserve">A best practice for all divisions is to submit panel proposals with diverse participants comprised of individuals representing different institutions, and where possible and relevant, potential new members. </w:t>
      </w:r>
    </w:p>
    <w:p w14:paraId="3298664C" w14:textId="280B5C5F" w:rsidR="0056451A" w:rsidRDefault="0056451A" w:rsidP="00A363D0">
      <w:r w:rsidRPr="0056451A">
        <w:rPr>
          <w:b/>
          <w:bCs/>
        </w:rPr>
        <w:t>Round Table Submissions</w:t>
      </w:r>
      <w:r>
        <w:t xml:space="preserve">: All submissions must be electronically submitted to the SSCA convention site at </w:t>
      </w:r>
      <w:hyperlink r:id="rId7" w:history="1">
        <w:r w:rsidRPr="002B7846">
          <w:rPr>
            <w:rStyle w:val="Hyperlink"/>
          </w:rPr>
          <w:t>https://www.xcdsystem.com/ssca/member</w:t>
        </w:r>
      </w:hyperlink>
      <w:r>
        <w:t xml:space="preserve">. </w:t>
      </w:r>
    </w:p>
    <w:p w14:paraId="79779863" w14:textId="77777777" w:rsidR="0056451A" w:rsidRDefault="0056451A" w:rsidP="00A363D0">
      <w: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with their institutional affiliations and contact information. All of this should be compiled in a single document and submitted in the “paper upload option” on the XCD platform. </w:t>
      </w:r>
    </w:p>
    <w:p w14:paraId="263DCE60" w14:textId="77777777" w:rsidR="0056451A" w:rsidRDefault="0056451A" w:rsidP="00A363D0">
      <w:r>
        <w:lastRenderedPageBreak/>
        <w:t xml:space="preserve">A best practice for all divisions is to submit round table proposals with diverse participants comprised of individuals representing different institutions, and where possible and relevant, potential new members. </w:t>
      </w:r>
    </w:p>
    <w:p w14:paraId="55B1E942" w14:textId="77777777" w:rsidR="0056451A" w:rsidRPr="0056451A" w:rsidRDefault="0056451A" w:rsidP="00A363D0">
      <w:pPr>
        <w:rPr>
          <w:b/>
          <w:bCs/>
        </w:rPr>
      </w:pPr>
      <w:r w:rsidRPr="0056451A">
        <w:rPr>
          <w:b/>
          <w:bCs/>
        </w:rPr>
        <w:t xml:space="preserve">Pertinent to All Submissions </w:t>
      </w:r>
    </w:p>
    <w:p w14:paraId="2A5502D3" w14:textId="44E96D3E" w:rsidR="0056451A" w:rsidRDefault="0056451A" w:rsidP="00A363D0">
      <w:r w:rsidRPr="0056451A">
        <w:rPr>
          <w:b/>
          <w:bCs/>
        </w:rPr>
        <w:t>Deadlines</w:t>
      </w:r>
      <w:r>
        <w:t xml:space="preserve">: The deadline for submissions to </w:t>
      </w:r>
      <w:r w:rsidRPr="0056451A">
        <w:rPr>
          <w:b/>
          <w:bCs/>
        </w:rPr>
        <w:t xml:space="preserve">ALL </w:t>
      </w:r>
      <w:r>
        <w:t xml:space="preserve">divisions and interest groups is </w:t>
      </w:r>
      <w:r w:rsidRPr="0056451A">
        <w:rPr>
          <w:b/>
          <w:bCs/>
        </w:rPr>
        <w:t xml:space="preserve">September 16th, by 11:59 p.m. </w:t>
      </w:r>
      <w:r w:rsidR="00137641">
        <w:rPr>
          <w:b/>
          <w:bCs/>
        </w:rPr>
        <w:t>Pacific Daylight</w:t>
      </w:r>
      <w:r w:rsidRPr="0056451A">
        <w:rPr>
          <w:b/>
          <w:bCs/>
        </w:rPr>
        <w:t xml:space="preserve"> Time</w:t>
      </w:r>
      <w:r>
        <w:t>. Go to the paper submission site by going to the conference website (</w:t>
      </w:r>
      <w:hyperlink r:id="rId8" w:history="1">
        <w:r w:rsidRPr="0056451A">
          <w:rPr>
            <w:rStyle w:val="Hyperlink"/>
          </w:rPr>
          <w:t>https://www.xcdsystem.com/ssca/member</w:t>
        </w:r>
      </w:hyperlink>
      <w: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Interest Group Vice-Chair and Planner, </w:t>
      </w:r>
      <w:r w:rsidRPr="0056451A">
        <w:rPr>
          <w:b/>
          <w:bCs/>
        </w:rPr>
        <w:t>Nick J. Sciullo, nicksciullo@gmail.com</w:t>
      </w:r>
      <w:r>
        <w:t xml:space="preserve">. </w:t>
      </w:r>
    </w:p>
    <w:p w14:paraId="151F91AE" w14:textId="77777777" w:rsidR="0056451A" w:rsidRDefault="0056451A" w:rsidP="00A363D0">
      <w:r w:rsidRPr="0056451A">
        <w:rPr>
          <w:b/>
          <w:bCs/>
        </w:rPr>
        <w:t>Audio-Visual Support</w:t>
      </w:r>
      <w:r>
        <w:t xml:space="preserve">: Audio-visual equipment should be requested ONLY 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An alternative may be a shareable QR code that audience members can access from their own personal devices. </w:t>
      </w:r>
    </w:p>
    <w:p w14:paraId="673CF29D" w14:textId="1C0208FD" w:rsidR="008B183F" w:rsidRPr="00F052AE" w:rsidRDefault="0056451A" w:rsidP="00A363D0">
      <w:pPr>
        <w:rPr>
          <w:color w:val="000000" w:themeColor="text1"/>
        </w:rPr>
      </w:pPr>
      <w:r w:rsidRPr="0056451A">
        <w:rPr>
          <w:b/>
          <w:bCs/>
        </w:rPr>
        <w:t>Submission Protocol</w:t>
      </w:r>
      <w:r>
        <w:t>: Submissions to SSCA must be original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p>
    <w:sectPr w:rsidR="008B183F" w:rsidRPr="00F0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64F1"/>
    <w:multiLevelType w:val="hybridMultilevel"/>
    <w:tmpl w:val="7E90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44277"/>
    <w:multiLevelType w:val="hybridMultilevel"/>
    <w:tmpl w:val="390C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9299D"/>
    <w:multiLevelType w:val="hybridMultilevel"/>
    <w:tmpl w:val="604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099588">
    <w:abstractNumId w:val="0"/>
  </w:num>
  <w:num w:numId="2" w16cid:durableId="211893437">
    <w:abstractNumId w:val="2"/>
  </w:num>
  <w:num w:numId="3" w16cid:durableId="51415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10423"/>
    <w:rsid w:val="000A6374"/>
    <w:rsid w:val="000C239E"/>
    <w:rsid w:val="001001E0"/>
    <w:rsid w:val="00103EFF"/>
    <w:rsid w:val="001131A0"/>
    <w:rsid w:val="00137641"/>
    <w:rsid w:val="001435F6"/>
    <w:rsid w:val="0015231B"/>
    <w:rsid w:val="001B0613"/>
    <w:rsid w:val="001D1952"/>
    <w:rsid w:val="00293362"/>
    <w:rsid w:val="002A6C4E"/>
    <w:rsid w:val="002D384F"/>
    <w:rsid w:val="002D4ADE"/>
    <w:rsid w:val="002E4E69"/>
    <w:rsid w:val="002F6D47"/>
    <w:rsid w:val="00314126"/>
    <w:rsid w:val="003638B3"/>
    <w:rsid w:val="003D481F"/>
    <w:rsid w:val="003E1291"/>
    <w:rsid w:val="003F2913"/>
    <w:rsid w:val="004418CB"/>
    <w:rsid w:val="004714A0"/>
    <w:rsid w:val="00475025"/>
    <w:rsid w:val="00486D9D"/>
    <w:rsid w:val="005532E3"/>
    <w:rsid w:val="0056451A"/>
    <w:rsid w:val="005758E0"/>
    <w:rsid w:val="00585ECB"/>
    <w:rsid w:val="00587372"/>
    <w:rsid w:val="00597C6A"/>
    <w:rsid w:val="005A192E"/>
    <w:rsid w:val="005B4134"/>
    <w:rsid w:val="005B7CF6"/>
    <w:rsid w:val="005C19CA"/>
    <w:rsid w:val="005C70D7"/>
    <w:rsid w:val="005E3A11"/>
    <w:rsid w:val="005F67D1"/>
    <w:rsid w:val="006259EF"/>
    <w:rsid w:val="006517EC"/>
    <w:rsid w:val="0065464F"/>
    <w:rsid w:val="00683821"/>
    <w:rsid w:val="006B3192"/>
    <w:rsid w:val="0071019B"/>
    <w:rsid w:val="00751E6F"/>
    <w:rsid w:val="00773C25"/>
    <w:rsid w:val="007765A9"/>
    <w:rsid w:val="00797BAB"/>
    <w:rsid w:val="007B747B"/>
    <w:rsid w:val="007E1CBA"/>
    <w:rsid w:val="007E2A96"/>
    <w:rsid w:val="007F0C8B"/>
    <w:rsid w:val="0080776B"/>
    <w:rsid w:val="00810613"/>
    <w:rsid w:val="00841AE2"/>
    <w:rsid w:val="00872434"/>
    <w:rsid w:val="00892F9C"/>
    <w:rsid w:val="0089788A"/>
    <w:rsid w:val="008B183F"/>
    <w:rsid w:val="008B5E22"/>
    <w:rsid w:val="008C36AE"/>
    <w:rsid w:val="008D04D6"/>
    <w:rsid w:val="008D3A9F"/>
    <w:rsid w:val="008E407D"/>
    <w:rsid w:val="00906ED6"/>
    <w:rsid w:val="009365A4"/>
    <w:rsid w:val="00991E96"/>
    <w:rsid w:val="009A258B"/>
    <w:rsid w:val="009A5471"/>
    <w:rsid w:val="009A68D0"/>
    <w:rsid w:val="009E7002"/>
    <w:rsid w:val="009F0129"/>
    <w:rsid w:val="00A20595"/>
    <w:rsid w:val="00A335E0"/>
    <w:rsid w:val="00A363D0"/>
    <w:rsid w:val="00A44CD4"/>
    <w:rsid w:val="00A52CFF"/>
    <w:rsid w:val="00A62E62"/>
    <w:rsid w:val="00AA50DC"/>
    <w:rsid w:val="00AA5DF5"/>
    <w:rsid w:val="00AB568F"/>
    <w:rsid w:val="00B50B0F"/>
    <w:rsid w:val="00B5349F"/>
    <w:rsid w:val="00B544A4"/>
    <w:rsid w:val="00B656AA"/>
    <w:rsid w:val="00B949D1"/>
    <w:rsid w:val="00BC250A"/>
    <w:rsid w:val="00C40A22"/>
    <w:rsid w:val="00C63A53"/>
    <w:rsid w:val="00C7563B"/>
    <w:rsid w:val="00C84C23"/>
    <w:rsid w:val="00CF3930"/>
    <w:rsid w:val="00D72487"/>
    <w:rsid w:val="00DF1D9B"/>
    <w:rsid w:val="00EB6941"/>
    <w:rsid w:val="00EF18D9"/>
    <w:rsid w:val="00F052AE"/>
    <w:rsid w:val="00F2418E"/>
    <w:rsid w:val="00F26D6C"/>
    <w:rsid w:val="00F3229C"/>
    <w:rsid w:val="00F32831"/>
    <w:rsid w:val="00F6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 w:type="character" w:styleId="FollowedHyperlink">
    <w:name w:val="FollowedHyperlink"/>
    <w:basedOn w:val="DefaultParagraphFont"/>
    <w:uiPriority w:val="99"/>
    <w:semiHidden/>
    <w:unhideWhenUsed/>
    <w:rsid w:val="007E1CBA"/>
    <w:rPr>
      <w:color w:val="954F72" w:themeColor="followedHyperlink"/>
      <w:u w:val="single"/>
    </w:rPr>
  </w:style>
  <w:style w:type="character" w:styleId="UnresolvedMention">
    <w:name w:val="Unresolved Mention"/>
    <w:basedOn w:val="DefaultParagraphFont"/>
    <w:uiPriority w:val="99"/>
    <w:semiHidden/>
    <w:unhideWhenUsed/>
    <w:rsid w:val="009365A4"/>
    <w:rPr>
      <w:color w:val="605E5C"/>
      <w:shd w:val="clear" w:color="auto" w:fill="E1DFDD"/>
    </w:rPr>
  </w:style>
  <w:style w:type="paragraph" w:styleId="ListParagraph">
    <w:name w:val="List Paragraph"/>
    <w:basedOn w:val="Normal"/>
    <w:uiPriority w:val="34"/>
    <w:qFormat/>
    <w:rsid w:val="00F24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settings" Target="settings.xml"/><Relationship Id="rId7" Type="http://schemas.openxmlformats.org/officeDocument/2006/relationships/hyperlink" Target="https://www.xcdsystem.com/ssc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Carl Cates</cp:lastModifiedBy>
  <cp:revision>4</cp:revision>
  <dcterms:created xsi:type="dcterms:W3CDTF">2023-05-18T15:15:00Z</dcterms:created>
  <dcterms:modified xsi:type="dcterms:W3CDTF">2023-06-14T13:39:00Z</dcterms:modified>
</cp:coreProperties>
</file>