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7D1" w:rsidRDefault="005327D1" w:rsidP="005327D1">
      <w:pPr>
        <w:shd w:val="clear" w:color="auto" w:fill="FFFFFF"/>
        <w:spacing w:after="0" w:line="240" w:lineRule="auto"/>
        <w:rPr>
          <w:rFonts w:ascii="Arial" w:eastAsia="Times New Roman" w:hAnsi="Arial" w:cs="Arial"/>
          <w:b/>
          <w:bCs/>
          <w:color w:val="545454"/>
          <w:sz w:val="21"/>
          <w:szCs w:val="21"/>
        </w:rPr>
      </w:pPr>
      <w:r w:rsidRPr="005327D1">
        <w:rPr>
          <w:rFonts w:ascii="Arial" w:eastAsia="Times New Roman" w:hAnsi="Arial" w:cs="Arial"/>
          <w:b/>
          <w:bCs/>
          <w:color w:val="545454"/>
          <w:sz w:val="21"/>
          <w:szCs w:val="21"/>
        </w:rPr>
        <w:t>Assistant Professor of Communication and Emerging Media – Visual Communication and Media Production--University of South Carolina Aiken</w:t>
      </w:r>
    </w:p>
    <w:p w:rsidR="005327D1" w:rsidRPr="005327D1" w:rsidRDefault="005327D1" w:rsidP="005327D1">
      <w:pPr>
        <w:shd w:val="clear" w:color="auto" w:fill="FFFFFF"/>
        <w:spacing w:after="0" w:line="240" w:lineRule="auto"/>
        <w:rPr>
          <w:rFonts w:ascii="Arial" w:eastAsia="Times New Roman" w:hAnsi="Arial" w:cs="Arial"/>
          <w:color w:val="545454"/>
          <w:sz w:val="21"/>
          <w:szCs w:val="21"/>
        </w:rPr>
      </w:pPr>
    </w:p>
    <w:p w:rsidR="005327D1" w:rsidRDefault="005327D1" w:rsidP="005327D1">
      <w:pPr>
        <w:shd w:val="clear" w:color="auto" w:fill="FFFFFF"/>
        <w:spacing w:after="0" w:line="240" w:lineRule="auto"/>
        <w:rPr>
          <w:rFonts w:ascii="Arial" w:eastAsia="Times New Roman" w:hAnsi="Arial" w:cs="Arial"/>
          <w:color w:val="545454"/>
          <w:sz w:val="21"/>
          <w:szCs w:val="21"/>
        </w:rPr>
      </w:pPr>
      <w:r w:rsidRPr="005327D1">
        <w:rPr>
          <w:rFonts w:ascii="Arial" w:eastAsia="Times New Roman" w:hAnsi="Arial" w:cs="Arial"/>
          <w:color w:val="545454"/>
          <w:sz w:val="21"/>
          <w:szCs w:val="21"/>
        </w:rPr>
        <w:t>The Department of </w:t>
      </w:r>
      <w:r w:rsidRPr="005327D1">
        <w:rPr>
          <w:rFonts w:ascii="Arial" w:eastAsia="Times New Roman" w:hAnsi="Arial" w:cs="Arial"/>
          <w:b/>
          <w:bCs/>
          <w:color w:val="545454"/>
          <w:sz w:val="21"/>
          <w:szCs w:val="21"/>
        </w:rPr>
        <w:t>Communication and Emerging Media</w:t>
      </w:r>
      <w:r w:rsidRPr="005327D1">
        <w:rPr>
          <w:rFonts w:ascii="Arial" w:eastAsia="Times New Roman" w:hAnsi="Arial" w:cs="Arial"/>
          <w:color w:val="545454"/>
          <w:sz w:val="21"/>
          <w:szCs w:val="21"/>
        </w:rPr>
        <w:t> at the University of South Carolina Aiken (UofSC Aiken) invites applications for a </w:t>
      </w:r>
      <w:r w:rsidRPr="005327D1">
        <w:rPr>
          <w:rFonts w:ascii="Arial" w:eastAsia="Times New Roman" w:hAnsi="Arial" w:cs="Arial"/>
          <w:b/>
          <w:bCs/>
          <w:color w:val="545454"/>
          <w:sz w:val="21"/>
          <w:szCs w:val="21"/>
        </w:rPr>
        <w:t>tenure-track</w:t>
      </w:r>
      <w:r w:rsidRPr="005327D1">
        <w:rPr>
          <w:rFonts w:ascii="Arial" w:eastAsia="Times New Roman" w:hAnsi="Arial" w:cs="Arial"/>
          <w:color w:val="545454"/>
          <w:sz w:val="21"/>
          <w:szCs w:val="21"/>
        </w:rPr>
        <w:t> </w:t>
      </w:r>
      <w:r w:rsidRPr="005327D1">
        <w:rPr>
          <w:rFonts w:ascii="Arial" w:eastAsia="Times New Roman" w:hAnsi="Arial" w:cs="Arial"/>
          <w:b/>
          <w:bCs/>
          <w:color w:val="545454"/>
          <w:sz w:val="21"/>
          <w:szCs w:val="21"/>
        </w:rPr>
        <w:t>Assistant Professor</w:t>
      </w:r>
      <w:r w:rsidRPr="005327D1">
        <w:rPr>
          <w:rFonts w:ascii="Arial" w:eastAsia="Times New Roman" w:hAnsi="Arial" w:cs="Arial"/>
          <w:color w:val="545454"/>
          <w:sz w:val="21"/>
          <w:szCs w:val="21"/>
        </w:rPr>
        <w:t> to start August 16, 2022.  USC Aiken is a growing and forward-thinking liberal arts university consistently ranked a top public college in the South. We seek an individual with</w:t>
      </w:r>
    </w:p>
    <w:p w:rsidR="005327D1" w:rsidRPr="005327D1" w:rsidRDefault="005327D1" w:rsidP="005327D1">
      <w:pPr>
        <w:shd w:val="clear" w:color="auto" w:fill="FFFFFF"/>
        <w:spacing w:after="0" w:line="240" w:lineRule="auto"/>
        <w:rPr>
          <w:rFonts w:ascii="Arial" w:eastAsia="Times New Roman" w:hAnsi="Arial" w:cs="Arial"/>
          <w:color w:val="545454"/>
          <w:sz w:val="21"/>
          <w:szCs w:val="21"/>
        </w:rPr>
      </w:pPr>
    </w:p>
    <w:p w:rsidR="005327D1" w:rsidRPr="005327D1" w:rsidRDefault="005327D1" w:rsidP="005327D1">
      <w:pPr>
        <w:numPr>
          <w:ilvl w:val="0"/>
          <w:numId w:val="1"/>
        </w:numPr>
        <w:shd w:val="clear" w:color="auto" w:fill="FFFFFF"/>
        <w:spacing w:after="0" w:line="240" w:lineRule="auto"/>
        <w:ind w:left="225"/>
        <w:rPr>
          <w:rFonts w:ascii="Arial" w:eastAsia="Times New Roman" w:hAnsi="Arial" w:cs="Arial"/>
          <w:color w:val="545454"/>
          <w:sz w:val="21"/>
          <w:szCs w:val="21"/>
        </w:rPr>
      </w:pPr>
      <w:r w:rsidRPr="005327D1">
        <w:rPr>
          <w:rFonts w:ascii="Arial" w:eastAsia="Times New Roman" w:hAnsi="Arial" w:cs="Arial"/>
          <w:color w:val="545454"/>
          <w:sz w:val="21"/>
          <w:szCs w:val="21"/>
        </w:rPr>
        <w:t>Demonstrated excellence in teaching visual communication and media production.</w:t>
      </w:r>
    </w:p>
    <w:p w:rsidR="005327D1" w:rsidRPr="005327D1" w:rsidRDefault="005327D1" w:rsidP="005327D1">
      <w:pPr>
        <w:numPr>
          <w:ilvl w:val="0"/>
          <w:numId w:val="1"/>
        </w:numPr>
        <w:shd w:val="clear" w:color="auto" w:fill="FFFFFF"/>
        <w:spacing w:after="0" w:line="240" w:lineRule="auto"/>
        <w:ind w:left="225"/>
        <w:rPr>
          <w:rFonts w:ascii="Arial" w:eastAsia="Times New Roman" w:hAnsi="Arial" w:cs="Arial"/>
          <w:color w:val="545454"/>
          <w:sz w:val="21"/>
          <w:szCs w:val="21"/>
        </w:rPr>
      </w:pPr>
      <w:r w:rsidRPr="005327D1">
        <w:rPr>
          <w:rFonts w:ascii="Arial" w:eastAsia="Times New Roman" w:hAnsi="Arial" w:cs="Arial"/>
          <w:color w:val="545454"/>
          <w:sz w:val="21"/>
          <w:szCs w:val="21"/>
        </w:rPr>
        <w:t>Secondary expertise or experience in social media marketing and/or analytics or experience with media writing preferred. </w:t>
      </w:r>
    </w:p>
    <w:p w:rsidR="005327D1" w:rsidRPr="005327D1" w:rsidRDefault="005327D1" w:rsidP="005327D1">
      <w:pPr>
        <w:numPr>
          <w:ilvl w:val="0"/>
          <w:numId w:val="1"/>
        </w:numPr>
        <w:shd w:val="clear" w:color="auto" w:fill="FFFFFF"/>
        <w:spacing w:after="0" w:line="240" w:lineRule="auto"/>
        <w:ind w:left="225"/>
        <w:rPr>
          <w:rFonts w:ascii="Arial" w:eastAsia="Times New Roman" w:hAnsi="Arial" w:cs="Arial"/>
          <w:color w:val="545454"/>
          <w:sz w:val="21"/>
          <w:szCs w:val="21"/>
        </w:rPr>
      </w:pPr>
      <w:r w:rsidRPr="005327D1">
        <w:rPr>
          <w:rFonts w:ascii="Arial" w:eastAsia="Times New Roman" w:hAnsi="Arial" w:cs="Arial"/>
          <w:color w:val="545454"/>
          <w:sz w:val="21"/>
          <w:szCs w:val="21"/>
        </w:rPr>
        <w:t>Ability, as needed, to support the core communication courses for the majors.</w:t>
      </w:r>
    </w:p>
    <w:p w:rsidR="005327D1" w:rsidRPr="005327D1" w:rsidRDefault="005327D1" w:rsidP="005327D1">
      <w:pPr>
        <w:numPr>
          <w:ilvl w:val="0"/>
          <w:numId w:val="1"/>
        </w:numPr>
        <w:shd w:val="clear" w:color="auto" w:fill="FFFFFF"/>
        <w:spacing w:after="0" w:line="240" w:lineRule="auto"/>
        <w:ind w:left="225"/>
        <w:rPr>
          <w:rFonts w:ascii="Arial" w:eastAsia="Times New Roman" w:hAnsi="Arial" w:cs="Arial"/>
          <w:color w:val="545454"/>
          <w:sz w:val="21"/>
          <w:szCs w:val="21"/>
        </w:rPr>
      </w:pPr>
      <w:r w:rsidRPr="005327D1">
        <w:rPr>
          <w:rFonts w:ascii="Arial" w:eastAsia="Times New Roman" w:hAnsi="Arial" w:cs="Arial"/>
          <w:color w:val="545454"/>
          <w:sz w:val="21"/>
          <w:szCs w:val="21"/>
        </w:rPr>
        <w:t>Experience teaching online courses.</w:t>
      </w:r>
    </w:p>
    <w:p w:rsidR="005327D1" w:rsidRPr="005327D1" w:rsidRDefault="005327D1" w:rsidP="005327D1">
      <w:pPr>
        <w:numPr>
          <w:ilvl w:val="0"/>
          <w:numId w:val="1"/>
        </w:numPr>
        <w:shd w:val="clear" w:color="auto" w:fill="FFFFFF"/>
        <w:spacing w:after="0" w:line="240" w:lineRule="auto"/>
        <w:ind w:left="225"/>
        <w:rPr>
          <w:rFonts w:ascii="Arial" w:eastAsia="Times New Roman" w:hAnsi="Arial" w:cs="Arial"/>
          <w:color w:val="545454"/>
          <w:sz w:val="21"/>
          <w:szCs w:val="21"/>
        </w:rPr>
      </w:pPr>
      <w:r w:rsidRPr="005327D1">
        <w:rPr>
          <w:rFonts w:ascii="Arial" w:eastAsia="Times New Roman" w:hAnsi="Arial" w:cs="Arial"/>
          <w:color w:val="545454"/>
          <w:sz w:val="21"/>
          <w:szCs w:val="21"/>
        </w:rPr>
        <w:t>Commitment to personal and professional growth of students, including communication competence, written and oral skills, and problem-solving abilities.</w:t>
      </w:r>
    </w:p>
    <w:p w:rsidR="005327D1" w:rsidRDefault="005327D1" w:rsidP="005327D1">
      <w:pPr>
        <w:numPr>
          <w:ilvl w:val="0"/>
          <w:numId w:val="1"/>
        </w:numPr>
        <w:shd w:val="clear" w:color="auto" w:fill="FFFFFF"/>
        <w:spacing w:after="0" w:line="240" w:lineRule="auto"/>
        <w:ind w:left="225"/>
        <w:rPr>
          <w:rFonts w:ascii="Arial" w:eastAsia="Times New Roman" w:hAnsi="Arial" w:cs="Arial"/>
          <w:color w:val="545454"/>
          <w:sz w:val="21"/>
          <w:szCs w:val="21"/>
        </w:rPr>
      </w:pPr>
      <w:r w:rsidRPr="005327D1">
        <w:rPr>
          <w:rFonts w:ascii="Arial" w:eastAsia="Times New Roman" w:hAnsi="Arial" w:cs="Arial"/>
          <w:color w:val="545454"/>
          <w:sz w:val="21"/>
          <w:szCs w:val="21"/>
        </w:rPr>
        <w:t>Ability to provide conscientious academic advisement, work well with colleagues and community members, engage in scholarly activity, and provide service to the university, community and/or profession.</w:t>
      </w:r>
    </w:p>
    <w:p w:rsidR="005327D1" w:rsidRPr="005327D1" w:rsidRDefault="005327D1" w:rsidP="005327D1">
      <w:pPr>
        <w:numPr>
          <w:ilvl w:val="0"/>
          <w:numId w:val="1"/>
        </w:numPr>
        <w:shd w:val="clear" w:color="auto" w:fill="FFFFFF"/>
        <w:spacing w:after="0" w:line="240" w:lineRule="auto"/>
        <w:ind w:left="225"/>
        <w:rPr>
          <w:rFonts w:ascii="Arial" w:eastAsia="Times New Roman" w:hAnsi="Arial" w:cs="Arial"/>
          <w:color w:val="545454"/>
          <w:sz w:val="21"/>
          <w:szCs w:val="21"/>
        </w:rPr>
      </w:pPr>
    </w:p>
    <w:p w:rsidR="005327D1" w:rsidRPr="005327D1" w:rsidRDefault="005327D1" w:rsidP="005327D1">
      <w:pPr>
        <w:shd w:val="clear" w:color="auto" w:fill="FFFFFF"/>
        <w:spacing w:after="225" w:line="240" w:lineRule="auto"/>
        <w:rPr>
          <w:rFonts w:ascii="Arial" w:eastAsia="Times New Roman" w:hAnsi="Arial" w:cs="Arial"/>
          <w:color w:val="545454"/>
          <w:sz w:val="21"/>
          <w:szCs w:val="21"/>
        </w:rPr>
      </w:pPr>
      <w:r w:rsidRPr="005327D1">
        <w:rPr>
          <w:rFonts w:ascii="Arial" w:eastAsia="Times New Roman" w:hAnsi="Arial" w:cs="Arial"/>
          <w:color w:val="545454"/>
          <w:sz w:val="21"/>
          <w:szCs w:val="21"/>
        </w:rPr>
        <w:t>Potential opportunity to create and/or redesign classes related to our new Emerging Media degree.</w:t>
      </w:r>
    </w:p>
    <w:p w:rsidR="005327D1" w:rsidRPr="005327D1" w:rsidRDefault="005327D1" w:rsidP="005327D1">
      <w:pPr>
        <w:shd w:val="clear" w:color="auto" w:fill="FFFFFF"/>
        <w:spacing w:after="225" w:line="240" w:lineRule="auto"/>
        <w:rPr>
          <w:rFonts w:ascii="Arial" w:eastAsia="Times New Roman" w:hAnsi="Arial" w:cs="Arial"/>
          <w:color w:val="545454"/>
          <w:sz w:val="21"/>
          <w:szCs w:val="21"/>
        </w:rPr>
      </w:pPr>
      <w:r w:rsidRPr="005327D1">
        <w:rPr>
          <w:rFonts w:ascii="Arial" w:eastAsia="Times New Roman" w:hAnsi="Arial" w:cs="Arial"/>
          <w:color w:val="545454"/>
          <w:sz w:val="21"/>
          <w:szCs w:val="21"/>
        </w:rPr>
        <w:t>Ph.D. required by time of appointment. Preference given to candidates with communication, media studies, or mass communication degrees.  Salary is commensurate with education and experience.</w:t>
      </w:r>
    </w:p>
    <w:p w:rsidR="005327D1" w:rsidRPr="005327D1" w:rsidRDefault="005327D1" w:rsidP="005327D1">
      <w:pPr>
        <w:shd w:val="clear" w:color="auto" w:fill="FFFFFF"/>
        <w:spacing w:after="225" w:line="240" w:lineRule="auto"/>
        <w:rPr>
          <w:rFonts w:ascii="Arial" w:eastAsia="Times New Roman" w:hAnsi="Arial" w:cs="Arial"/>
          <w:color w:val="545454"/>
          <w:sz w:val="21"/>
          <w:szCs w:val="21"/>
        </w:rPr>
      </w:pPr>
      <w:r w:rsidRPr="005327D1">
        <w:rPr>
          <w:rFonts w:ascii="Arial" w:eastAsia="Times New Roman" w:hAnsi="Arial" w:cs="Arial"/>
          <w:color w:val="545454"/>
          <w:sz w:val="21"/>
          <w:szCs w:val="21"/>
        </w:rPr>
        <w:t>USC Aiken continues to diversify its faculty ranks to more closely resemble our student population, approximately 40% of whom are from underrepresented racial or ethnic groups. USC Aiken is an affirmative action, equal opportunity employer and does not discriminate in educational or employment opportunities or decisions for qualified persons on the basis of race, color, religion, sex, national origin, age, disability, sexual orientation, gender, gender identity, transgender status, genetics, or protected veteran status, or pregnancy, childbirth, or related medical conditions.</w:t>
      </w:r>
    </w:p>
    <w:p w:rsidR="005327D1" w:rsidRDefault="005327D1" w:rsidP="005327D1">
      <w:pPr>
        <w:shd w:val="clear" w:color="auto" w:fill="FFFFFF"/>
        <w:spacing w:after="0" w:line="240" w:lineRule="auto"/>
        <w:rPr>
          <w:rFonts w:ascii="Arial" w:eastAsia="Times New Roman" w:hAnsi="Arial" w:cs="Arial"/>
          <w:color w:val="545454"/>
          <w:sz w:val="21"/>
          <w:szCs w:val="21"/>
        </w:rPr>
      </w:pPr>
      <w:r w:rsidRPr="005327D1">
        <w:rPr>
          <w:rFonts w:ascii="Arial" w:eastAsia="Times New Roman" w:hAnsi="Arial" w:cs="Arial"/>
          <w:b/>
          <w:bCs/>
          <w:color w:val="545454"/>
          <w:sz w:val="21"/>
          <w:szCs w:val="21"/>
        </w:rPr>
        <w:t>The screening of applications will continue until the position is filled. </w:t>
      </w:r>
      <w:r w:rsidRPr="005327D1">
        <w:rPr>
          <w:rFonts w:ascii="Arial" w:eastAsia="Times New Roman" w:hAnsi="Arial" w:cs="Arial"/>
          <w:color w:val="545454"/>
          <w:sz w:val="21"/>
          <w:szCs w:val="21"/>
        </w:rPr>
        <w:t>To be considered for this position, applicants must apply online at: </w:t>
      </w:r>
      <w:hyperlink r:id="rId5" w:tgtFrame="_blank" w:history="1">
        <w:r w:rsidRPr="005327D1">
          <w:rPr>
            <w:rFonts w:ascii="Arial" w:eastAsia="Times New Roman" w:hAnsi="Arial" w:cs="Arial"/>
            <w:b/>
            <w:bCs/>
            <w:color w:val="BE0523"/>
            <w:sz w:val="21"/>
            <w:szCs w:val="21"/>
          </w:rPr>
          <w:t>https://</w:t>
        </w:r>
        <w:proofErr w:type="spellStart"/>
        <w:r w:rsidRPr="005327D1">
          <w:rPr>
            <w:rFonts w:ascii="Arial" w:eastAsia="Times New Roman" w:hAnsi="Arial" w:cs="Arial"/>
            <w:b/>
            <w:bCs/>
            <w:color w:val="BE0523"/>
            <w:sz w:val="21"/>
            <w:szCs w:val="21"/>
          </w:rPr>
          <w:t>uscjobs.sc.edu</w:t>
        </w:r>
        <w:proofErr w:type="spellEnd"/>
        <w:r w:rsidRPr="005327D1">
          <w:rPr>
            <w:rFonts w:ascii="Arial" w:eastAsia="Times New Roman" w:hAnsi="Arial" w:cs="Arial"/>
            <w:b/>
            <w:bCs/>
            <w:color w:val="BE0523"/>
            <w:sz w:val="21"/>
            <w:szCs w:val="21"/>
          </w:rPr>
          <w:t>/postings/110563</w:t>
        </w:r>
      </w:hyperlink>
      <w:r w:rsidRPr="005327D1">
        <w:rPr>
          <w:rFonts w:ascii="Arial" w:eastAsia="Times New Roman" w:hAnsi="Arial" w:cs="Arial"/>
          <w:color w:val="545454"/>
          <w:sz w:val="21"/>
          <w:szCs w:val="21"/>
        </w:rPr>
        <w:t> and upload the following with their online application: a current CV, cover letter, teaching philosophy, research statement, unofficial graduate and undergraduate transcripts, and full contact information for 3 professional references.  Please direct additional questions to Ms. Elizabeth Webb, Search Chair, Department of Communication and Emerging Media, at </w:t>
      </w:r>
      <w:proofErr w:type="spellStart"/>
      <w:r w:rsidRPr="005327D1">
        <w:rPr>
          <w:rFonts w:ascii="Arial" w:eastAsia="Times New Roman" w:hAnsi="Arial" w:cs="Arial"/>
          <w:color w:val="545454"/>
          <w:sz w:val="21"/>
          <w:szCs w:val="21"/>
        </w:rPr>
        <w:fldChar w:fldCharType="begin"/>
      </w:r>
      <w:r w:rsidRPr="005327D1">
        <w:rPr>
          <w:rFonts w:ascii="Arial" w:eastAsia="Times New Roman" w:hAnsi="Arial" w:cs="Arial"/>
          <w:color w:val="545454"/>
          <w:sz w:val="21"/>
          <w:szCs w:val="21"/>
        </w:rPr>
        <w:instrText xml:space="preserve"> HYPERLINK "mailto:elizabethw@usca.edu" \t "_blank" </w:instrText>
      </w:r>
      <w:r w:rsidRPr="005327D1">
        <w:rPr>
          <w:rFonts w:ascii="Arial" w:eastAsia="Times New Roman" w:hAnsi="Arial" w:cs="Arial"/>
          <w:color w:val="545454"/>
          <w:sz w:val="21"/>
          <w:szCs w:val="21"/>
        </w:rPr>
        <w:fldChar w:fldCharType="separate"/>
      </w:r>
      <w:r w:rsidRPr="005327D1">
        <w:rPr>
          <w:rFonts w:ascii="Arial" w:eastAsia="Times New Roman" w:hAnsi="Arial" w:cs="Arial"/>
          <w:b/>
          <w:bCs/>
          <w:color w:val="BE0523"/>
          <w:sz w:val="21"/>
          <w:szCs w:val="21"/>
        </w:rPr>
        <w:t>elizabethw@usca.edu</w:t>
      </w:r>
      <w:proofErr w:type="spellEnd"/>
      <w:r w:rsidRPr="005327D1">
        <w:rPr>
          <w:rFonts w:ascii="Arial" w:eastAsia="Times New Roman" w:hAnsi="Arial" w:cs="Arial"/>
          <w:color w:val="545454"/>
          <w:sz w:val="21"/>
          <w:szCs w:val="21"/>
        </w:rPr>
        <w:fldChar w:fldCharType="end"/>
      </w:r>
      <w:r w:rsidRPr="005327D1">
        <w:rPr>
          <w:rFonts w:ascii="Arial" w:eastAsia="Times New Roman" w:hAnsi="Arial" w:cs="Arial"/>
          <w:color w:val="545454"/>
          <w:sz w:val="21"/>
          <w:szCs w:val="21"/>
        </w:rPr>
        <w:t>. Additional documentation will be solicited as needed. </w:t>
      </w:r>
    </w:p>
    <w:p w:rsidR="005327D1" w:rsidRPr="005327D1" w:rsidRDefault="005327D1" w:rsidP="005327D1">
      <w:pPr>
        <w:shd w:val="clear" w:color="auto" w:fill="FFFFFF"/>
        <w:spacing w:after="0" w:line="240" w:lineRule="auto"/>
        <w:rPr>
          <w:rFonts w:ascii="Arial" w:eastAsia="Times New Roman" w:hAnsi="Arial" w:cs="Arial"/>
          <w:color w:val="545454"/>
          <w:sz w:val="21"/>
          <w:szCs w:val="21"/>
        </w:rPr>
      </w:pPr>
      <w:bookmarkStart w:id="0" w:name="_GoBack"/>
      <w:bookmarkEnd w:id="0"/>
    </w:p>
    <w:p w:rsidR="005327D1" w:rsidRPr="005327D1" w:rsidRDefault="005327D1" w:rsidP="005327D1">
      <w:pPr>
        <w:shd w:val="clear" w:color="auto" w:fill="FFFFFF"/>
        <w:spacing w:after="225" w:line="240" w:lineRule="auto"/>
        <w:rPr>
          <w:rFonts w:ascii="Arial" w:eastAsia="Times New Roman" w:hAnsi="Arial" w:cs="Arial"/>
          <w:color w:val="545454"/>
          <w:sz w:val="21"/>
          <w:szCs w:val="21"/>
        </w:rPr>
      </w:pPr>
      <w:r w:rsidRPr="005327D1">
        <w:rPr>
          <w:rFonts w:ascii="Arial" w:eastAsia="Times New Roman" w:hAnsi="Arial" w:cs="Arial"/>
          <w:color w:val="545454"/>
          <w:sz w:val="21"/>
          <w:szCs w:val="21"/>
        </w:rPr>
        <w:t>The Department of Communication and Emerging Media offers two B.A. degrees (Communication B.A. and Emerging Media B.A.) along with a minor in Communication. The Department also offers an online B.A. degree in Communication through Palmetto College. We serve approximately 140 majors. Our curriculum for each B.A. degree includes nine core courses and a required capstone internship experience, and is designed to challenge students to understand, integrate and apply theories and principles from both speech and mass communication areas. We emphasize critical thinking and problem-solving skills.</w:t>
      </w:r>
    </w:p>
    <w:p w:rsidR="005327D1" w:rsidRDefault="005327D1" w:rsidP="005327D1">
      <w:pPr>
        <w:shd w:val="clear" w:color="auto" w:fill="FFFFFF"/>
        <w:spacing w:after="0" w:line="240" w:lineRule="auto"/>
        <w:rPr>
          <w:rFonts w:ascii="Arial" w:eastAsia="Times New Roman" w:hAnsi="Arial" w:cs="Arial"/>
          <w:color w:val="545454"/>
          <w:sz w:val="21"/>
          <w:szCs w:val="21"/>
        </w:rPr>
      </w:pPr>
      <w:r w:rsidRPr="005327D1">
        <w:rPr>
          <w:rFonts w:ascii="Arial" w:eastAsia="Times New Roman" w:hAnsi="Arial" w:cs="Arial"/>
          <w:color w:val="545454"/>
          <w:sz w:val="21"/>
          <w:szCs w:val="21"/>
        </w:rPr>
        <w:t xml:space="preserve">The University of South Carolina Aiken, a public comprehensive university in the University of South Carolina system, offers undergraduate and master’s degrees to more than 3,900 students in 50 programs of study. USC Aiken is ranked the #1 public regional college in the South by U.S. News &amp; World Report’s guide "America’s Best Colleges." The 2021 distinction marks UofSC Aiken’s 23rd consecutive ranking among the top three in this category and its 15th time in first place. Additionally, USC Aiken was recognized for being a Best College for Veterans and a Top Performer </w:t>
      </w:r>
      <w:r w:rsidRPr="005327D1">
        <w:rPr>
          <w:rFonts w:ascii="Arial" w:eastAsia="Times New Roman" w:hAnsi="Arial" w:cs="Arial"/>
          <w:color w:val="545454"/>
          <w:sz w:val="21"/>
          <w:szCs w:val="21"/>
        </w:rPr>
        <w:lastRenderedPageBreak/>
        <w:t>in Social Mobility. USC Aiken is South Carolina’s COPLAC institution providing a unique and strong liberal arts core within our degree offerings.  We boast students from 35 states and 32 countries. USC Aiken has ten NCAA Division II Athletic programs. Learn more about the Department of Communication and Emerging Media and USC Aiken at </w:t>
      </w:r>
      <w:hyperlink r:id="rId6" w:tgtFrame="_blank" w:history="1">
        <w:r w:rsidRPr="005327D1">
          <w:rPr>
            <w:rFonts w:ascii="Arial" w:eastAsia="Times New Roman" w:hAnsi="Arial" w:cs="Arial"/>
            <w:b/>
            <w:bCs/>
            <w:color w:val="BE0523"/>
            <w:sz w:val="21"/>
            <w:szCs w:val="21"/>
          </w:rPr>
          <w:t>www.usca.edu</w:t>
        </w:r>
      </w:hyperlink>
      <w:r w:rsidRPr="005327D1">
        <w:rPr>
          <w:rFonts w:ascii="Arial" w:eastAsia="Times New Roman" w:hAnsi="Arial" w:cs="Arial"/>
          <w:color w:val="545454"/>
          <w:sz w:val="21"/>
          <w:szCs w:val="21"/>
        </w:rPr>
        <w:t>.</w:t>
      </w:r>
    </w:p>
    <w:p w:rsidR="005327D1" w:rsidRPr="005327D1" w:rsidRDefault="005327D1" w:rsidP="005327D1">
      <w:pPr>
        <w:shd w:val="clear" w:color="auto" w:fill="FFFFFF"/>
        <w:spacing w:after="0" w:line="240" w:lineRule="auto"/>
        <w:rPr>
          <w:rFonts w:ascii="Arial" w:eastAsia="Times New Roman" w:hAnsi="Arial" w:cs="Arial"/>
          <w:color w:val="545454"/>
          <w:sz w:val="21"/>
          <w:szCs w:val="21"/>
        </w:rPr>
      </w:pPr>
    </w:p>
    <w:p w:rsidR="005327D1" w:rsidRPr="005327D1" w:rsidRDefault="005327D1" w:rsidP="005327D1">
      <w:pPr>
        <w:shd w:val="clear" w:color="auto" w:fill="FFFFFF"/>
        <w:spacing w:after="225" w:line="240" w:lineRule="auto"/>
        <w:rPr>
          <w:rFonts w:ascii="Arial" w:eastAsia="Times New Roman" w:hAnsi="Arial" w:cs="Arial"/>
          <w:color w:val="545454"/>
          <w:sz w:val="21"/>
          <w:szCs w:val="21"/>
        </w:rPr>
      </w:pPr>
      <w:r w:rsidRPr="005327D1">
        <w:rPr>
          <w:rFonts w:ascii="Arial" w:eastAsia="Times New Roman" w:hAnsi="Arial" w:cs="Arial"/>
          <w:color w:val="545454"/>
          <w:sz w:val="21"/>
          <w:szCs w:val="21"/>
        </w:rPr>
        <w:t>Situated on 450 acres, USC Aiken is located thirty minutes from Augusta, GA (home of the Masters Tournament and Fort Gordon, new home of US Army Cyber Command), one hour from Columbia, SC, and within three hours of Charleston, SC, coastal beaches, and the Appalachian Mountains. Aiken is noted for its famous thoroughbred horses, numerous parks and golf courses, wonderful weather, spacious avenues, and stately homes.</w:t>
      </w:r>
    </w:p>
    <w:p w:rsidR="002F0694" w:rsidRDefault="005327D1"/>
    <w:sectPr w:rsidR="002F0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24B86"/>
    <w:multiLevelType w:val="multilevel"/>
    <w:tmpl w:val="1B5033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D1"/>
    <w:rsid w:val="00437664"/>
    <w:rsid w:val="005327D1"/>
    <w:rsid w:val="00C50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B06A2-A341-49B6-B0CA-24DE2E28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a.edu/" TargetMode="External"/><Relationship Id="rId5" Type="http://schemas.openxmlformats.org/officeDocument/2006/relationships/hyperlink" Target="https://uscjobs.sc.edu/postings/11056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Munsell</dc:creator>
  <cp:keywords/>
  <dc:description/>
  <cp:lastModifiedBy>Jason Munsell</cp:lastModifiedBy>
  <cp:revision>1</cp:revision>
  <dcterms:created xsi:type="dcterms:W3CDTF">2022-03-10T18:42:00Z</dcterms:created>
  <dcterms:modified xsi:type="dcterms:W3CDTF">2022-03-10T18:42:00Z</dcterms:modified>
</cp:coreProperties>
</file>